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EF" w:rsidRDefault="002050EF">
      <w:bookmarkStart w:name="_Toc2394475" w:id="0"/>
      <w:bookmarkStart w:name="_Toc2394451" w:id="1"/>
      <w:bookmarkStart w:name="_Toc2394467" w:id="2"/>
      <w:bookmarkStart w:name="_Toc2394476" w:id="3"/>
      <w:bookmarkStart w:name="_Toc525616153" w:id="4"/>
      <w:bookmarkStart w:name="_Toc2394499" w:id="5"/>
      <w:bookmarkStart w:name="_Toc2394500" w:id="6"/>
      <w:bookmarkEnd w:id="0"/>
    </w:p>
    <w:p w:rsidR="002050EF" w:rsidRDefault="00F53779">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2050EF" w:rsidRDefault="002050EF">
      <w:pPr>
        <w:pStyle w:val="RedaliaNormal"/>
        <w:rPr>
          <w:sz w:val="40"/>
          <w:szCs w:val="40"/>
        </w:rPr>
      </w:pPr>
    </w:p>
    <w:p w:rsidR="002050EF" w:rsidRDefault="00F53779">
      <w:pPr>
        <w:pStyle w:val="RedaliaTitredocument"/>
        <w:pBdr>
          <w:top w:val="single" w:color="000000" w:sz="4" w:space="1"/>
          <w:left w:val="single" w:color="000000" w:sz="4" w:space="4"/>
          <w:bottom w:val="single" w:color="000000" w:sz="4" w:space="1"/>
          <w:right w:val="single" w:color="000000" w:sz="4" w:space="4"/>
        </w:pBdr>
      </w:pPr>
      <w:r>
        <w:t xml:space="preserve">FRAMEWORK AGREEMENT FOR INTELLECTUAL SERVICES</w:t>
      </w:r>
    </w:p>
    <w:p w:rsidR="002050EF" w:rsidRDefault="002050EF">
      <w:pPr>
        <w:pStyle w:val="RedaliaNormal"/>
      </w:pPr>
    </w:p>
    <w:p w:rsidR="002050EF" w:rsidRDefault="002050EF">
      <w:pPr>
        <w:pStyle w:val="RedaliaNormal"/>
      </w:pP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French Development Agency</w:t>
      </w:r>
    </w:p>
    <w:p w:rsidRPr="001E1032"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rsidRPr="001E1032">
        <w:t xml:space="preserve">5 Rue Roland BARTHES</w:t>
      </w:r>
    </w:p>
    <w:p w:rsidRPr="001E1032"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rsidRPr="001E1032">
        <w:t xml:space="preserve">75012 PARIS</w:t>
      </w:r>
    </w:p>
    <w:p w:rsidRPr="001E1032" w:rsidR="002050EF" w:rsidRDefault="002050EF">
      <w:pPr>
        <w:pStyle w:val="RedaliaNormal"/>
      </w:pPr>
    </w:p>
    <w:p w:rsidRPr="001E1032" w:rsidR="002050EF" w:rsidRDefault="002050EF">
      <w:pPr>
        <w:pStyle w:val="RedaliaNormal"/>
      </w:pPr>
    </w:p>
    <w:p w:rsidRPr="008021BD" w:rsidR="00F87DCF" w:rsidP="008021BD" w:rsidRDefault="008021BD">
      <w:pPr>
        <w:pStyle w:val="RedaliaNormal"/>
        <w:pBdr>
          <w:top w:val="single" w:color="000000" w:sz="4" w:space="1"/>
          <w:left w:val="single" w:color="000000" w:sz="4" w:space="4"/>
          <w:bottom w:val="single" w:color="000000" w:sz="4" w:space="0"/>
          <w:right w:val="single" w:color="000000" w:sz="4" w:space="4"/>
        </w:pBdr>
        <w:shd w:val="clear" w:color="auto" w:fill="9CC2E5"/>
        <w:jc w:val="center"/>
        <w:rPr>
          <w:b/>
          <w:sz w:val="24"/>
          <w:szCs w:val="24"/>
        </w:rPr>
      </w:pPr>
      <w:r>
        <w:rPr>
          <w:b/>
          <w:sz w:val="24"/>
          <w:szCs w:val="24"/>
        </w:rPr>
        <w:t xml:space="preserve">SUBJECT: Technical assistance in climate urban finance - Mozambique &amp; Kenya</w:t>
      </w:r>
      <w:r w:rsidRPr="008021BD" w:rsidR="00F87DCF">
        <w:rPr>
          <w:b/>
          <w:sz w:val="24"/>
          <w:szCs w:val="24"/>
        </w:rPr>
        <w:t xml:space="default"/>
      </w:r>
      <w:r w:rsidR="009E73D4">
        <w:rPr>
          <w:b/>
          <w:sz w:val="24"/>
          <w:szCs w:val="24"/>
        </w:rPr>
        <w:t/>
      </w:r>
    </w:p>
    <w:p w:rsidRPr="008021BD" w:rsidR="00F87DCF" w:rsidP="008021BD" w:rsidRDefault="00F87DCF">
      <w:pPr>
        <w:pStyle w:val="RedaliaNormal"/>
        <w:pBdr>
          <w:top w:val="single" w:color="000000" w:sz="4" w:space="1"/>
          <w:left w:val="single" w:color="000000" w:sz="4" w:space="4"/>
          <w:bottom w:val="single" w:color="000000" w:sz="4" w:space="0"/>
          <w:right w:val="single" w:color="000000" w:sz="4" w:space="4"/>
        </w:pBdr>
        <w:shd w:val="clear" w:color="auto" w:fill="9CC2E5"/>
        <w:jc w:val="center"/>
        <w:rPr>
          <w:b/>
          <w:sz w:val="24"/>
          <w:szCs w:val="24"/>
        </w:rPr>
      </w:pPr>
    </w:p>
    <w:p w:rsidRPr="008021BD" w:rsidR="002050EF" w:rsidP="008021BD" w:rsidRDefault="009E73D4">
      <w:pPr>
        <w:pStyle w:val="RedaliaNormal"/>
        <w:pBdr>
          <w:top w:val="single" w:color="000000" w:sz="4" w:space="1"/>
          <w:left w:val="single" w:color="000000" w:sz="4" w:space="4"/>
          <w:bottom w:val="single" w:color="000000" w:sz="4" w:space="0"/>
          <w:right w:val="single" w:color="000000" w:sz="4" w:space="4"/>
        </w:pBdr>
        <w:shd w:val="clear" w:color="auto" w:fill="9CC2E5"/>
        <w:jc w:val="center"/>
        <w:rPr>
          <w:sz w:val="24"/>
          <w:szCs w:val="24"/>
        </w:rPr>
      </w:pPr>
      <w:r>
        <w:rPr>
          <w:b/>
          <w:sz w:val="24"/>
          <w:szCs w:val="24"/>
        </w:rPr>
        <w:t xml:space="preserve">BPD-2025-0089</w:t>
      </w:r>
    </w:p>
    <w:p w:rsidR="002050EF" w:rsidP="008021BD" w:rsidRDefault="002050EF">
      <w:pPr>
        <w:pStyle w:val="RedaliaNormal"/>
        <w:pBdr>
          <w:top w:val="single" w:color="000000" w:sz="4" w:space="1"/>
          <w:left w:val="single" w:color="000000" w:sz="4" w:space="4"/>
          <w:bottom w:val="single" w:color="000000" w:sz="4" w:space="0"/>
          <w:right w:val="single" w:color="000000" w:sz="4" w:space="4"/>
        </w:pBdr>
        <w:shd w:val="clear" w:color="auto" w:fill="9CC2E5"/>
        <w:rPr>
          <w:b/>
          <w:bCs/>
        </w:rPr>
      </w:pPr>
    </w:p>
    <w:p w:rsidR="002050EF" w:rsidRDefault="002050EF">
      <w:pPr>
        <w:pStyle w:val="RedaliaNormal"/>
      </w:pPr>
    </w:p>
    <w:p w:rsidR="002050EF" w:rsidRDefault="00F53779">
      <w:pPr>
        <w:pStyle w:val="RedaliaSoustitredocument"/>
        <w:rPr>
          <w:u w:val="single"/>
        </w:rPr>
      </w:pPr>
      <w:r>
        <w:rPr>
          <w:u w:val="single"/>
        </w:rPr>
        <w:t xml:space="preserve">Lots:</w:t>
      </w:r>
    </w:p>
    <w:p w:rsidR="002050EF" w:rsidRDefault="002050EF">
      <w:pPr>
        <w:pStyle w:val="RedaliaNormal"/>
      </w:pPr>
    </w:p>
    <w:p w:rsidR="002050EF" w:rsidRDefault="00F53779">
      <w:pPr>
        <w:pStyle w:val="RedaliaNormal"/>
        <w:jc w:val="center"/>
        <w:rPr>
          <w:sz w:val="28"/>
          <w:szCs w:val="28"/>
        </w:rPr>
      </w:pPr>
      <w:r>
        <w:rPr>
          <w:sz w:val="28"/>
          <w:szCs w:val="28"/>
        </w:rPr>
        <w:t xml:space="preserve">This Contract constitutes a commitment for the following batch:</w:t>
      </w:r>
    </w:p>
    <w:p w:rsidRPr="00F87DCF" w:rsidR="002050EF" w:rsidRDefault="00F53779">
      <w:pPr>
        <w:pStyle w:val="RedaliaSoustitredocument"/>
        <w:rPr>
          <w:lang w:val="en-GB"/>
        </w:rPr>
      </w:pPr>
      <w:r>
        <w:rPr>
          <w:rFonts w:ascii="Wingdings" w:hAnsi="Wingdings" w:eastAsia="Wingdings" w:cs="Wingdings"/>
          <w:szCs w:val="28"/>
        </w:rPr>
        <w:t> </w:t>
      </w:r>
      <w:r w:rsidR="009E73D4">
        <w:rPr>
          <w:lang w:val="en-GB"/>
        </w:rPr>
        <w:t xml:space="default"/>
      </w:r>
      <w:r>
        <w:rPr>
          <w:lang w:val="en-GB"/>
        </w:rPr>
        <w:t xml:space="preserve">1 - In-house consultant - Mozambique &amp; Kenya (Nairobi)</w:t>
      </w:r>
      <w:r w:rsidR="00FE76FB">
        <w:rPr>
          <w:lang w:val="en-GB"/>
        </w:rPr>
        <w:t xml:space="default"/>
      </w:r>
      <w:r w:rsidR="00DB6468">
        <w:rPr>
          <w:lang w:val="en-GB"/>
        </w:rPr>
        <w:t/>
      </w:r>
      <w:r w:rsidR="00F87DCF">
        <w:rPr>
          <w:lang w:val="en-GB"/>
        </w:rPr>
        <w:t xml:space="default"/>
      </w:r>
      <w:r w:rsidR="009E73D4">
        <w:rPr>
          <w:lang w:val="en-GB"/>
        </w:rPr>
        <w:t/>
      </w:r>
    </w:p>
    <w:p w:rsidRPr="00F87DCF" w:rsidR="00F87DCF" w:rsidP="00F87DCF" w:rsidRDefault="00F53779">
      <w:pPr>
        <w:pStyle w:val="RedaliaSoustitredocument"/>
        <w:rPr>
          <w:lang w:val="en-GB"/>
        </w:rPr>
      </w:pPr>
      <w:r>
        <w:rPr>
          <w:rFonts w:ascii="Wingdings" w:hAnsi="Wingdings" w:eastAsia="Wingdings" w:cs="Wingdings"/>
          <w:szCs w:val="28"/>
        </w:rPr>
        <w:t></w:t>
      </w:r>
      <w:r>
        <w:rPr>
          <w:lang w:val="en-GB"/>
        </w:rPr>
        <w:t xml:space="preserve"> 2 - In-house consultant - Mozambique &amp; Kenya (Maputo)</w:t>
      </w:r>
      <w:r w:rsidR="00FE76FB">
        <w:rPr>
          <w:lang w:val="en-GB"/>
        </w:rPr>
        <w:t/>
      </w:r>
      <w:r w:rsidR="00DB6468">
        <w:rPr>
          <w:lang w:val="en-GB"/>
        </w:rPr>
        <w:t xml:space="default"/>
      </w:r>
      <w:r w:rsidR="00F87DCF">
        <w:rPr>
          <w:lang w:val="en-GB"/>
        </w:rPr>
        <w:t xml:space="default"/>
      </w:r>
      <w:r w:rsidR="009E73D4">
        <w:rPr>
          <w:lang w:val="en-GB"/>
        </w:rPr>
        <w:t/>
      </w:r>
    </w:p>
    <w:p w:rsidRPr="00F87DCF" w:rsidR="002050EF" w:rsidRDefault="002050EF">
      <w:pPr>
        <w:pStyle w:val="RedaliaSoustitredocument"/>
        <w:rPr>
          <w:lang w:val="en-GB"/>
        </w:rPr>
      </w:pPr>
    </w:p>
    <w:p w:rsidR="002050EF" w:rsidRDefault="00F53779">
      <w:pPr>
        <w:pStyle w:val="RdaliaTitreparagraphe"/>
      </w:pPr>
      <w:r>
        <w:rPr>
          <w:shd w:val="clear" w:color="auto" w:fill="FFFFFF"/>
        </w:rPr>
        <w:t xml:space="preserve">Procurement procedure</w:t>
      </w:r>
    </w:p>
    <w:p w:rsidR="002050EF" w:rsidRDefault="00F53779">
      <w:pPr>
        <w:pStyle w:val="RedaliaNormal"/>
      </w:pPr>
      <w:r>
        <w:t xml:space="preserve">Open call for tenders – Pursuant to Articles R. 2124-1, R. 2124-2 1° and R. 2161-2 to R. 2161-5 of the Public Procurement Code</w:t>
      </w:r>
    </w:p>
    <w:p w:rsidR="002050EF" w:rsidRDefault="002050EF">
      <w:pPr>
        <w:pStyle w:val="RedaliaNormal"/>
      </w:pPr>
    </w:p>
    <w:p w:rsidR="002050EF" w:rsidRDefault="002050EF">
      <w:pPr>
        <w:pStyle w:val="RedaliaNormal"/>
      </w:pPr>
    </w:p>
    <w:p w:rsidR="00F87DCF" w:rsidRDefault="00F87DCF">
      <w:pPr>
        <w:pStyle w:val="RedaliaNormal"/>
      </w:pPr>
    </w:p>
    <w:p w:rsidR="00F87DCF" w:rsidRDefault="00F87DCF">
      <w:pPr>
        <w:pStyle w:val="RedaliaNormal"/>
      </w:pPr>
    </w:p>
    <w:p w:rsidR="00F87DCF" w:rsidRDefault="00F87DCF">
      <w:pPr>
        <w:pStyle w:val="RedaliaNormal"/>
      </w:pP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lastRenderedPageBreak/>
        <w:t xml:space="preserve">ATTENTION</w:t>
      </w: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This document can only be modified to complete:</w:t>
      </w:r>
    </w:p>
    <w:p w:rsidR="002050EF" w:rsidRDefault="002050EF">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identification of the Holder;</w:t>
      </w: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article 'Price';</w:t>
      </w: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Any annexes.</w:t>
      </w: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choice of the batch</w:t>
      </w: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acceptance of the advance (if applicable)</w:t>
      </w:r>
    </w:p>
    <w:p w:rsidR="002050EF" w:rsidRDefault="002050EF">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2050EF" w:rsidRDefault="00F53779">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UNDER PENALTY OF REJECTION OF YOUR OFFER</w:t>
      </w:r>
    </w:p>
    <w:p w:rsidR="002050EF" w:rsidRDefault="002050EF">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2050EF" w:rsidRDefault="002050EF">
      <w:pPr>
        <w:pStyle w:val="RedaliaNormal"/>
      </w:pPr>
    </w:p>
    <w:p w:rsidR="002050EF" w:rsidRDefault="00F53779">
      <w:pPr>
        <w:pStyle w:val="RedaliaNormal"/>
        <w:rPr>
          <w:b/>
          <w:bCs/>
        </w:rPr>
      </w:pPr>
      <w:r>
        <w:rPr>
          <w:b/>
          <w:bCs/>
        </w:rPr>
        <w:t xml:space="preserve">BETWEEN</w:t>
      </w:r>
    </w:p>
    <w:p w:rsidR="002050EF" w:rsidRDefault="002050EF">
      <w:pPr>
        <w:pStyle w:val="RedaliaNormal"/>
        <w:rPr>
          <w:b/>
          <w:bCs/>
        </w:rPr>
      </w:pPr>
    </w:p>
    <w:p w:rsidR="002050EF" w:rsidRDefault="00F53779">
      <w:pPr>
        <w:pStyle w:val="RedaliaNormal"/>
        <w:rPr>
          <w:b/>
          <w:bCs/>
        </w:rPr>
      </w:pPr>
      <w:r>
        <w:rPr>
          <w:b/>
          <w:bCs/>
        </w:rPr>
        <w:t xml:space="preserve">THE FRENCH DEVELOPMENT AGENCY (AFD)</w:t>
      </w:r>
    </w:p>
    <w:p w:rsidR="002050EF" w:rsidRDefault="00F53779">
      <w:pPr>
        <w:pStyle w:val="RedaliaNormal"/>
      </w:pPr>
      <w:r>
        <w:t xml:space="preserve">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rsidR="002050EF" w:rsidRDefault="002050EF">
      <w:pPr>
        <w:pStyle w:val="RedaliaNormal"/>
      </w:pPr>
    </w:p>
    <w:p w:rsidR="002050EF" w:rsidRDefault="00F53779">
      <w:pPr>
        <w:pStyle w:val="RedaliaNormal"/>
        <w:jc w:val="right"/>
        <w:rPr>
          <w:b/>
          <w:bCs/>
        </w:rPr>
      </w:pPr>
      <w:r>
        <w:rPr>
          <w:b/>
          <w:bCs/>
        </w:rPr>
        <w:t xml:space="preserve">hereinafter referred to as 'the Contracting Authority' on the one hand,</w:t>
      </w:r>
    </w:p>
    <w:p w:rsidR="002050EF" w:rsidRDefault="00F53779">
      <w:pPr>
        <w:pStyle w:val="RedaliaNormal"/>
        <w:rPr>
          <w:b/>
          <w:bCs/>
        </w:rPr>
      </w:pPr>
      <w:r>
        <w:rPr>
          <w:b/>
          <w:bCs/>
        </w:rPr>
        <w:t xml:space="preserve">AND</w:t>
      </w:r>
    </w:p>
    <w:p w:rsidR="002050EF" w:rsidRDefault="002050EF">
      <w:pPr>
        <w:pStyle w:val="RedaliaNormal"/>
        <w:rPr>
          <w:b/>
          <w:bCs/>
        </w:rPr>
      </w:pPr>
    </w:p>
    <w:p w:rsidR="002050EF" w:rsidRDefault="00F53779">
      <w:pPr>
        <w:pStyle w:val="RedaliaNormal"/>
      </w:pPr>
      <w:r>
        <w:rPr>
          <w:b/>
          <w:bCs/>
        </w:rPr>
        <w:t xml:space="preserve">The company</w:t>
      </w:r>
      <w:r>
        <w:t xml:space="preserve"> _________________, domiciled __________________________________, registered in the Register of Commerce and Companies _________________ under the number RCS_________________</w:t>
      </w:r>
    </w:p>
    <w:p w:rsidR="002050EF" w:rsidRDefault="00F53779">
      <w:pPr>
        <w:pStyle w:val="RedaliaNormal"/>
      </w:pPr>
      <w:r>
        <w:t xml:space="preserve">Represented by___________</w:t>
      </w:r>
    </w:p>
    <w:p w:rsidR="002050EF" w:rsidRDefault="002050EF">
      <w:pPr>
        <w:pStyle w:val="RedaliaNormal"/>
      </w:pPr>
    </w:p>
    <w:p w:rsidR="002050EF" w:rsidRDefault="00F53779">
      <w:pPr>
        <w:pStyle w:val="RedaliaNormal"/>
      </w:pPr>
      <w:r>
        <w:t xml:space="preserve">After having taken cognizance of the contract and the documents mentioned below,</w:t>
      </w:r>
    </w:p>
    <w:p w:rsidR="002050EF" w:rsidRDefault="00F53779">
      <w:pPr>
        <w:pStyle w:val="Redaliapuces"/>
        <w:numPr>
          <w:ilvl w:val="0"/>
          <w:numId w:val="21"/>
        </w:numPr>
      </w:pPr>
      <w:r>
        <w:t xml:space="preserve">I UNDERTAKE, without reservation, in accordance with the conditions, clauses and requirements of the documents referred to above to perform the services defined below, on the terms that constitute my offer.</w:t>
      </w:r>
    </w:p>
    <w:p w:rsidR="002050EF" w:rsidRDefault="00F53779">
      <w:pPr>
        <w:pStyle w:val="Redaliapuces"/>
        <w:numPr>
          <w:ilvl w:val="0"/>
          <w:numId w:val="8"/>
        </w:numPr>
      </w:pPr>
      <w:r>
        <w:t xml:space="preserve">I AFFIRM, under penalty of termination by right of the market, that I hold an insurance policy guaranteeing all the responsibilities I incur.</w:t>
      </w:r>
    </w:p>
    <w:p w:rsidR="002050EF" w:rsidRDefault="00F53779">
      <w:pPr>
        <w:pStyle w:val="Redaliapuces"/>
        <w:numPr>
          <w:ilvl w:val="0"/>
          <w:numId w:val="8"/>
        </w:numPr>
      </w:pPr>
      <w:r>
        <w:t xml:space="preserve">I CONFIRM, under penalty of termination by operation of law, that the proposed subcontractors also hold insurance policies guaranteeing the responsibilities they incur.</w:t>
      </w:r>
    </w:p>
    <w:p w:rsidR="002050EF" w:rsidRDefault="002050EF">
      <w:pPr>
        <w:pStyle w:val="RedaliaNormal"/>
        <w:pageBreakBefore/>
      </w:pPr>
    </w:p>
    <w:p w:rsidR="002050EF" w:rsidRDefault="002050EF">
      <w:pPr>
        <w:pStyle w:val="RedaliaNormal"/>
      </w:pPr>
    </w:p>
    <w:p w:rsidR="002050EF" w:rsidRDefault="00F53779">
      <w:pPr>
        <w:pStyle w:val="RedaliaNormal"/>
        <w:pBdr>
          <w:top w:val="single" w:color="000000" w:sz="4" w:space="1"/>
          <w:left w:val="single" w:color="000000" w:sz="4" w:space="4"/>
          <w:bottom w:val="single" w:color="000000" w:sz="4" w:space="1"/>
          <w:right w:val="single" w:color="000000" w:sz="4" w:space="4"/>
        </w:pBdr>
      </w:pPr>
      <w:bookmarkStart w:name="formcheckbox_off_11" w:id="7"/>
      <w:r>
        <w:rPr>
          <w:rFonts w:ascii="Wingdings" w:hAnsi="Wingdings" w:eastAsia="Wingdings" w:cs="Wingdings"/>
        </w:rPr>
        <w:t></w:t>
      </w:r>
      <w:bookmarkEnd w:id="7"/>
      <w:r>
        <w:t xml:space="preserve"> </w:t>
      </w:r>
      <w:r>
        <w:rPr>
          <w:b/>
        </w:rPr>
        <w:t xml:space="preserve">Identity and quality of the signatory: Sir/Madam ………………………………………..</w:t>
      </w:r>
    </w:p>
    <w:p w:rsidR="002050EF" w:rsidRDefault="00F53779">
      <w:pPr>
        <w:pStyle w:val="RedaliaNormal"/>
        <w:pBdr>
          <w:top w:val="single" w:color="000000" w:sz="4" w:space="1"/>
          <w:left w:val="single" w:color="000000" w:sz="4" w:space="4"/>
          <w:bottom w:val="single" w:color="000000" w:sz="4" w:space="1"/>
          <w:right w:val="single" w:color="000000" w:sz="4" w:space="4"/>
        </w:pBdr>
      </w:pPr>
      <w:r>
        <w:t xml:space="preserve">engages the company ........................................... on the basis of its offer to perform the services requested under the conditions defined below;</w:t>
      </w:r>
    </w:p>
    <w:p w:rsidR="002050EF" w:rsidRDefault="002050EF">
      <w:pPr>
        <w:pStyle w:val="RedaliaNormal"/>
      </w:pPr>
    </w:p>
    <w:p w:rsidR="002050EF" w:rsidRDefault="00F53779">
      <w:pPr>
        <w:pStyle w:val="RedaliaNormal"/>
        <w:pBdr>
          <w:top w:val="single" w:color="000000" w:sz="4" w:space="1"/>
          <w:left w:val="single" w:color="000000" w:sz="4" w:space="4"/>
          <w:bottom w:val="single" w:color="000000" w:sz="4" w:space="1"/>
          <w:right w:val="single" w:color="000000" w:sz="4" w:space="4"/>
        </w:pBdr>
      </w:pPr>
      <w:bookmarkStart w:name="formcheckbox_off_14" w:id="8"/>
      <w:r>
        <w:rPr>
          <w:rFonts w:ascii="Wingdings" w:hAnsi="Wingdings" w:eastAsia="Wingdings" w:cs="Wingdings"/>
        </w:rPr>
        <w:t></w:t>
      </w:r>
      <w:bookmarkEnd w:id="8"/>
      <w:r>
        <w:t xml:space="preserve"> </w:t>
      </w:r>
      <w:r>
        <w:rPr>
          <w:b/>
        </w:rPr>
        <w:t xml:space="preserve">Identity of the representative</w:t>
      </w:r>
      <w:r>
        <w:rPr>
          <w:b/>
          <w:vertAlign w:val="superscript"/>
        </w:rPr>
        <w:t xml:space="preserve"> (1)</w:t>
      </w:r>
      <w:r>
        <w:rPr>
          <w:b/>
        </w:rPr>
        <w:t xml:space="preserve">: Sir/Madam ………………………………….</w:t>
      </w:r>
    </w:p>
    <w:p w:rsidR="002050EF" w:rsidRDefault="00F53779">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9"/>
      <w:r>
        <w:rPr>
          <w:rFonts w:ascii="Wingdings" w:hAnsi="Wingdings" w:eastAsia="Wingdings" w:cs="Wingdings"/>
        </w:rPr>
        <w:t></w:t>
      </w:r>
      <w:bookmarkEnd w:id="9"/>
      <w:r>
        <w:t xml:space="preserve"> of the solidarity grouping</w:t>
      </w:r>
    </w:p>
    <w:p w:rsidR="002050EF" w:rsidRDefault="00F53779">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6" w:id="10"/>
      <w:r>
        <w:rPr>
          <w:rFonts w:ascii="Wingdings" w:hAnsi="Wingdings" w:eastAsia="Wingdings" w:cs="Wingdings"/>
        </w:rPr>
        <w:t></w:t>
      </w:r>
      <w:bookmarkEnd w:id="10"/>
      <w:r>
        <w:t xml:space="preserve"> solidarity with the joint group</w:t>
      </w:r>
    </w:p>
    <w:p w:rsidR="002050EF" w:rsidRDefault="00F53779">
      <w:pPr>
        <w:pStyle w:val="RedaliaNormal"/>
        <w:pBdr>
          <w:top w:val="single" w:color="000000" w:sz="4" w:space="1"/>
          <w:left w:val="single" w:color="000000" w:sz="4" w:space="4"/>
          <w:bottom w:val="single" w:color="000000" w:sz="4" w:space="1"/>
          <w:right w:val="single" w:color="000000" w:sz="4" w:space="4"/>
        </w:pBdr>
      </w:pPr>
      <w:r>
        <w:t xml:space="preserve">undertakes for all the grouped providers designated in the attached annex to perform the services requested under the conditions defined below;</w:t>
      </w:r>
      <w:r>
        <w:rPr>
          <w:vertAlign w:val="superscript"/>
        </w:rPr>
        <w:t xml:space="preserve"> </w:t>
      </w:r>
      <w:r>
        <w:t/>
      </w:r>
    </w:p>
    <w:p w:rsidR="002050EF" w:rsidRDefault="002050EF">
      <w:pPr>
        <w:pStyle w:val="RedaliaNormal"/>
      </w:pPr>
    </w:p>
    <w:p w:rsidR="002050EF" w:rsidRDefault="002050EF">
      <w:pPr>
        <w:pStyle w:val="RedaliaNormal"/>
      </w:pPr>
    </w:p>
    <w:p w:rsidR="002050EF" w:rsidRDefault="00F53779">
      <w:pPr>
        <w:pStyle w:val="RedaliaNormal"/>
        <w:jc w:val="left"/>
      </w:pPr>
      <w:r>
        <w:t xml:space="preserve">Business name and legal name of the applicant:</w:t>
      </w:r>
    </w:p>
    <w:p w:rsidR="002050EF" w:rsidRDefault="00F53779">
      <w:pPr>
        <w:pStyle w:val="RedaliaNormal"/>
        <w:jc w:val="left"/>
      </w:pPr>
      <w:r>
        <w:t xml:space="preserve">……………………………………………………………………………………………………………</w:t>
      </w:r>
    </w:p>
    <w:p w:rsidR="002050EF" w:rsidRDefault="00F53779">
      <w:pPr>
        <w:pStyle w:val="RedaliaNormal"/>
        <w:jc w:val="left"/>
      </w:pPr>
      <w:r>
        <w:t xml:space="preserve">Address of the establishment:</w:t>
      </w:r>
    </w:p>
    <w:p w:rsidR="002050EF" w:rsidRDefault="00F53779">
      <w:pPr>
        <w:pStyle w:val="RedaliaNormal"/>
        <w:jc w:val="left"/>
      </w:pPr>
      <w:r>
        <w:t xml:space="preserve">…………………………………………………………………………………………………………...</w:t>
      </w:r>
    </w:p>
    <w:p w:rsidR="002050EF" w:rsidRDefault="00F53779">
      <w:pPr>
        <w:pStyle w:val="RedaliaNormal"/>
        <w:jc w:val="left"/>
      </w:pPr>
      <w:r>
        <w:t xml:space="preserve">...…………………………………………………………………………………………………………</w:t>
      </w:r>
    </w:p>
    <w:p w:rsidR="002050EF" w:rsidRDefault="00F53779">
      <w:pPr>
        <w:pStyle w:val="RedaliaNormal"/>
        <w:jc w:val="left"/>
      </w:pPr>
      <w:r>
        <w:t xml:space="preserve">…………………………………………………………………………………………………………...</w:t>
      </w:r>
    </w:p>
    <w:p w:rsidR="002050EF" w:rsidRDefault="00F53779">
      <w:pPr>
        <w:pStyle w:val="RedaliaNormal"/>
        <w:jc w:val="left"/>
      </w:pPr>
      <w:r>
        <w:t xml:space="preserve">Address of the registered office: </w:t>
      </w:r>
      <w:r>
        <w:rPr>
          <w:i/>
          <w:iCs/>
          <w:sz w:val="18"/>
          <w:szCs w:val="16"/>
        </w:rPr>
        <w:t xml:space="preserve">(if different from the establishment)</w:t>
      </w:r>
    </w:p>
    <w:p w:rsidR="002050EF" w:rsidRDefault="00F53779">
      <w:pPr>
        <w:pStyle w:val="RedaliaNormal"/>
        <w:jc w:val="left"/>
      </w:pPr>
      <w:r>
        <w:t xml:space="preserve">…………………………………………………………………………………………………………...</w:t>
      </w:r>
    </w:p>
    <w:p w:rsidR="002050EF" w:rsidRDefault="00F53779">
      <w:pPr>
        <w:pStyle w:val="RedaliaNormal"/>
        <w:jc w:val="left"/>
      </w:pPr>
      <w:r>
        <w:t xml:space="preserve">.…………………………………………………………………………………………………………..</w:t>
      </w:r>
    </w:p>
    <w:p w:rsidR="002050EF" w:rsidRDefault="00F53779">
      <w:pPr>
        <w:pStyle w:val="RedaliaNormal"/>
      </w:pPr>
      <w:r>
        <w:t xml:space="preserve">………………………………………………………………………………………………………...…</w:t>
      </w:r>
    </w:p>
    <w:p w:rsidR="002050EF" w:rsidRDefault="00F53779">
      <w:pPr>
        <w:pStyle w:val="RedaliaNormal"/>
      </w:pPr>
      <w:r>
        <w:t xml:space="preserve">Generic email address (</w:t>
      </w:r>
      <w:r>
        <w:rPr>
          <w:i/>
          <w:iCs/>
        </w:rPr>
        <w:t xml:space="preserve">it is recommended to use a generic email address valid for the entire duration of the contract or framework agreement</w:t>
      </w:r>
      <w:r>
        <w:t xml:space="preserve">): ………………………………..</w:t>
      </w:r>
    </w:p>
    <w:p w:rsidR="002050EF" w:rsidRDefault="00F53779">
      <w:pPr>
        <w:pStyle w:val="RedaliaNormal"/>
        <w:jc w:val="left"/>
      </w:pPr>
      <w:r>
        <w:t xml:space="preserve">Phone: ...................................................</w:t>
      </w:r>
    </w:p>
    <w:p w:rsidR="002050EF" w:rsidRDefault="00F53779">
      <w:pPr>
        <w:pStyle w:val="RedaliaNormal"/>
        <w:jc w:val="left"/>
      </w:pPr>
      <w:r>
        <w:t xml:space="preserve">N° SIRET (or equivalent registration number in the country concerned): .........................................................</w:t>
      </w:r>
    </w:p>
    <w:p w:rsidR="002050EF" w:rsidRDefault="00F53779">
      <w:pPr>
        <w:pStyle w:val="RedaliaNormal"/>
        <w:jc w:val="left"/>
      </w:pPr>
      <w:r>
        <w:t xml:space="preserve">APE: ............................................................</w:t>
      </w:r>
    </w:p>
    <w:p w:rsidR="002050EF" w:rsidRDefault="00F53779">
      <w:pPr>
        <w:pStyle w:val="RedaliaNormal"/>
        <w:jc w:val="left"/>
      </w:pPr>
      <w:r>
        <w:t xml:space="preserve">Intracommunity VAT number: .........................................................</w:t>
      </w:r>
    </w:p>
    <w:p w:rsidR="002050EF" w:rsidRDefault="002050EF">
      <w:pPr>
        <w:pStyle w:val="RedaliaNormal"/>
      </w:pPr>
    </w:p>
    <w:p w:rsidR="002050EF" w:rsidRDefault="00F53779">
      <w:pPr>
        <w:pStyle w:val="RedaliaNormal"/>
        <w:jc w:val="right"/>
        <w:rPr>
          <w:b/>
          <w:bCs/>
        </w:rPr>
      </w:pPr>
      <w:r>
        <w:rPr>
          <w:b/>
          <w:bCs/>
        </w:rPr>
        <w:t xml:space="preserve">hereinafter referred to as "the Holder" on the other hand,</w:t>
      </w:r>
    </w:p>
    <w:p w:rsidR="002050EF" w:rsidRDefault="002050EF">
      <w:pPr>
        <w:pStyle w:val="RedaliaNormal"/>
      </w:pPr>
    </w:p>
    <w:p w:rsidR="002050EF" w:rsidRDefault="002050EF">
      <w:pPr>
        <w:pStyle w:val="RedaliaNormal"/>
      </w:pPr>
    </w:p>
    <w:p w:rsidR="002050EF" w:rsidRDefault="00F53779">
      <w:pPr>
        <w:pStyle w:val="RedaliaNormal"/>
        <w:jc w:val="center"/>
        <w:rPr>
          <w:b/>
          <w:bCs/>
        </w:rPr>
      </w:pPr>
      <w:r>
        <w:rPr>
          <w:b/>
          <w:bCs/>
        </w:rPr>
        <w:t xml:space="preserve">IT HAS BEEN AGREED AND THE FOLLOWING:</w:t>
      </w:r>
    </w:p>
    <w:p w:rsidR="002050EF" w:rsidRDefault="002050EF"/>
    <w:p w:rsidR="002050EF" w:rsidRDefault="00F53779">
      <w:pPr>
        <w:pStyle w:val="RdaliaTitredossier"/>
        <w:pageBreakBefore/>
      </w:pPr>
      <w:r>
        <w:t xml:space="preserve">Summary</w:t>
      </w:r>
    </w:p>
    <w:p w:rsidR="002050EF" w:rsidRDefault="002050EF"/>
    <w:bookmarkStart w:name="_GoBack" w:id="11"/>
    <w:bookmarkEnd w:id="11"/>
    <w:p w:rsidR="00A04D30" w:rsidRDefault="00F53779">
      <w:pPr>
        <w:pStyle w:val="TM1"/>
        <w:tabs>
          <w:tab w:val="left" w:pos="601"/>
        </w:tabs>
        <w:rPr>
          <w:rFonts w:asciiTheme="minorHAnsi" w:hAnsiTheme="minorHAnsi" w:eastAsiaTheme="minorEastAsia"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history="1" w:anchor="_Toc203063823">
        <w:r w:rsidRPr="0078022D" w:rsidR="00A04D30">
          <w:rPr>
            <w:rStyle w:val="Lienhypertexte"/>
            <w:noProof/>
          </w:rPr>
          <w:t xml:space="preserve">1.</w:t>
        </w:r>
        <w:r w:rsidR="00A04D30">
          <w:rPr>
            <w:rFonts w:asciiTheme="minorHAnsi" w:hAnsiTheme="minorHAnsi" w:eastAsiaTheme="minorEastAsia" w:cstheme="minorBidi"/>
            <w:b w:val="0"/>
            <w:noProof/>
            <w:kern w:val="0"/>
            <w:sz w:val="22"/>
            <w:szCs w:val="22"/>
          </w:rPr>
          <w:tab/>
        </w:r>
        <w:r w:rsidRPr="0078022D" w:rsidR="00A04D30">
          <w:rPr>
            <w:rStyle w:val="Lienhypertexte"/>
            <w:noProof/>
          </w:rPr>
          <w:t xml:space="preserve">Preamble</w:t>
        </w:r>
        <w:r w:rsidR="00A04D30">
          <w:rPr>
            <w:noProof/>
          </w:rPr>
          <w:tab/>
        </w:r>
        <w:r w:rsidR="00A04D30">
          <w:rPr>
            <w:noProof/>
          </w:rPr>
          <w:fldChar w:fldCharType="begin"/>
        </w:r>
        <w:r w:rsidR="00A04D30">
          <w:rPr>
            <w:noProof/>
          </w:rPr>
          <w:instrText xml:space="preserve"> PAGEREF _Toc203063823 \h </w:instrText>
        </w:r>
        <w:r w:rsidR="00A04D30">
          <w:rPr>
            <w:noProof/>
          </w:rPr>
        </w:r>
        <w:r w:rsidR="00A04D30">
          <w:rPr>
            <w:noProof/>
          </w:rPr>
          <w:fldChar w:fldCharType="separate"/>
        </w:r>
        <w:r w:rsidR="00A04D30">
          <w:rPr>
            <w:noProof/>
          </w:rPr>
          <w:t xml:space="preserve">7</w:t>
        </w:r>
        <w:r w:rsidR="00A04D30">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24">
        <w:r w:rsidRPr="0078022D">
          <w:rPr>
            <w:rStyle w:val="Lienhypertexte"/>
            <w:noProof/>
          </w:rPr>
          <w:t xml:space="preserve">1.1</w:t>
        </w:r>
        <w:r>
          <w:rPr>
            <w:rFonts w:asciiTheme="minorHAnsi" w:hAnsiTheme="minorHAnsi" w:eastAsiaTheme="minorEastAsia" w:cstheme="minorBidi"/>
            <w:noProof/>
            <w:szCs w:val="22"/>
          </w:rPr>
          <w:tab/>
        </w:r>
        <w:r w:rsidRPr="0078022D">
          <w:rPr>
            <w:rStyle w:val="Lienhypertexte"/>
            <w:noProof/>
          </w:rPr>
          <w:t xml:space="preserve">Presentation of the contracting authority</w:t>
        </w:r>
        <w:r>
          <w:rPr>
            <w:noProof/>
          </w:rPr>
          <w:tab/>
        </w:r>
        <w:r>
          <w:rPr>
            <w:noProof/>
          </w:rPr>
          <w:fldChar w:fldCharType="begin"/>
        </w:r>
        <w:r>
          <w:rPr>
            <w:noProof/>
          </w:rPr>
          <w:instrText xml:space="preserve"> PAGEREF _Toc203063824 \h </w:instrText>
        </w:r>
        <w:r>
          <w:rPr>
            <w:noProof/>
          </w:rPr>
        </w:r>
        <w:r>
          <w:rPr>
            <w:noProof/>
          </w:rPr>
          <w:fldChar w:fldCharType="separate"/>
        </w:r>
        <w:r>
          <w:rPr>
            <w:noProof/>
          </w:rPr>
          <w:t xml:space="preserve">7</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25">
        <w:r w:rsidRPr="0078022D">
          <w:rPr>
            <w:rStyle w:val="Lienhypertexte"/>
            <w:noProof/>
          </w:rPr>
          <w:t xml:space="preserve">1.2</w:t>
        </w:r>
        <w:r>
          <w:rPr>
            <w:rFonts w:asciiTheme="minorHAnsi" w:hAnsiTheme="minorHAnsi" w:eastAsiaTheme="minorEastAsia" w:cstheme="minorBidi"/>
            <w:noProof/>
            <w:szCs w:val="22"/>
          </w:rPr>
          <w:tab/>
        </w:r>
        <w:r w:rsidRPr="0078022D">
          <w:rPr>
            <w:rStyle w:val="Lienhypertexte"/>
            <w:noProof/>
          </w:rPr>
          <w:t xml:space="preserve">Definitions</w:t>
        </w:r>
        <w:r>
          <w:rPr>
            <w:noProof/>
          </w:rPr>
          <w:tab/>
        </w:r>
        <w:r>
          <w:rPr>
            <w:noProof/>
          </w:rPr>
          <w:fldChar w:fldCharType="begin"/>
        </w:r>
        <w:r>
          <w:rPr>
            <w:noProof/>
          </w:rPr>
          <w:instrText xml:space="preserve"> PAGEREF _Toc203063825 \h </w:instrText>
        </w:r>
        <w:r>
          <w:rPr>
            <w:noProof/>
          </w:rPr>
        </w:r>
        <w:r>
          <w:rPr>
            <w:noProof/>
          </w:rPr>
          <w:fldChar w:fldCharType="separate"/>
        </w:r>
        <w:r>
          <w:rPr>
            <w:noProof/>
          </w:rPr>
          <w:t xml:space="preserve">7</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26">
        <w:r w:rsidRPr="0078022D">
          <w:rPr>
            <w:rStyle w:val="Lienhypertexte"/>
            <w:noProof/>
          </w:rPr>
          <w:t xml:space="preserve">2.</w:t>
        </w:r>
        <w:r>
          <w:rPr>
            <w:rFonts w:asciiTheme="minorHAnsi" w:hAnsiTheme="minorHAnsi" w:eastAsiaTheme="minorEastAsia" w:cstheme="minorBidi"/>
            <w:b w:val="0"/>
            <w:noProof/>
            <w:kern w:val="0"/>
            <w:sz w:val="22"/>
            <w:szCs w:val="22"/>
          </w:rPr>
          <w:tab/>
        </w:r>
        <w:r w:rsidRPr="0078022D">
          <w:rPr>
            <w:rStyle w:val="Lienhypertexte"/>
            <w:noProof/>
          </w:rPr>
          <w:t xml:space="preserve">Subject of the Contract- General provisions</w:t>
        </w:r>
        <w:r>
          <w:rPr>
            <w:noProof/>
          </w:rPr>
          <w:tab/>
        </w:r>
        <w:r>
          <w:rPr>
            <w:noProof/>
          </w:rPr>
          <w:fldChar w:fldCharType="begin"/>
        </w:r>
        <w:r>
          <w:rPr>
            <w:noProof/>
          </w:rPr>
          <w:instrText xml:space="preserve"> PAGEREF _Toc203063826 \h </w:instrText>
        </w:r>
        <w:r>
          <w:rPr>
            <w:noProof/>
          </w:rPr>
        </w:r>
        <w:r>
          <w:rPr>
            <w:noProof/>
          </w:rPr>
          <w:fldChar w:fldCharType="separate"/>
        </w:r>
        <w:r>
          <w:rPr>
            <w:noProof/>
          </w:rPr>
          <w:t xml:space="preserve">9</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27">
        <w:r w:rsidRPr="0078022D">
          <w:rPr>
            <w:rStyle w:val="Lienhypertexte"/>
            <w:noProof/>
          </w:rPr>
          <w:t xml:space="preserve">2.1</w:t>
        </w:r>
        <w:r>
          <w:rPr>
            <w:rFonts w:asciiTheme="minorHAnsi" w:hAnsiTheme="minorHAnsi" w:eastAsiaTheme="minorEastAsia" w:cstheme="minorBidi"/>
            <w:noProof/>
            <w:szCs w:val="22"/>
          </w:rPr>
          <w:tab/>
        </w:r>
        <w:r w:rsidRPr="0078022D">
          <w:rPr>
            <w:rStyle w:val="Lienhypertexte"/>
            <w:noProof/>
          </w:rPr>
          <w:t xml:space="preserve">Subject of the Contract</w:t>
        </w:r>
        <w:r>
          <w:rPr>
            <w:noProof/>
          </w:rPr>
          <w:tab/>
        </w:r>
        <w:r>
          <w:rPr>
            <w:noProof/>
          </w:rPr>
          <w:fldChar w:fldCharType="begin"/>
        </w:r>
        <w:r>
          <w:rPr>
            <w:noProof/>
          </w:rPr>
          <w:instrText xml:space="preserve"> PAGEREF _Toc203063827 \h </w:instrText>
        </w:r>
        <w:r>
          <w:rPr>
            <w:noProof/>
          </w:rPr>
        </w:r>
        <w:r>
          <w:rPr>
            <w:noProof/>
          </w:rPr>
          <w:fldChar w:fldCharType="separate"/>
        </w:r>
        <w:r>
          <w:rPr>
            <w:noProof/>
          </w:rPr>
          <w:t xml:space="preserve">9</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28">
        <w:r w:rsidRPr="0078022D">
          <w:rPr>
            <w:rStyle w:val="Lienhypertexte"/>
            <w:noProof/>
          </w:rPr>
          <w:t xml:space="preserve">2.2</w:t>
        </w:r>
        <w:r>
          <w:rPr>
            <w:rFonts w:asciiTheme="minorHAnsi" w:hAnsiTheme="minorHAnsi" w:eastAsiaTheme="minorEastAsia" w:cstheme="minorBidi"/>
            <w:noProof/>
            <w:szCs w:val="22"/>
          </w:rPr>
          <w:tab/>
        </w:r>
        <w:r w:rsidRPr="0078022D">
          <w:rPr>
            <w:rStyle w:val="Lienhypertexte"/>
            <w:noProof/>
          </w:rPr>
          <w:t xml:space="preserve">Batch decomposition and PO splitting</w:t>
        </w:r>
        <w:r>
          <w:rPr>
            <w:noProof/>
          </w:rPr>
          <w:tab/>
        </w:r>
        <w:r>
          <w:rPr>
            <w:noProof/>
          </w:rPr>
          <w:fldChar w:fldCharType="begin"/>
        </w:r>
        <w:r>
          <w:rPr>
            <w:noProof/>
          </w:rPr>
          <w:instrText xml:space="preserve"> PAGEREF _Toc203063828 \h </w:instrText>
        </w:r>
        <w:r>
          <w:rPr>
            <w:noProof/>
          </w:rPr>
        </w:r>
        <w:r>
          <w:rPr>
            <w:noProof/>
          </w:rPr>
          <w:fldChar w:fldCharType="separate"/>
        </w:r>
        <w:r>
          <w:rPr>
            <w:noProof/>
          </w:rPr>
          <w:t xml:space="preserve">9</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29">
        <w:r w:rsidRPr="0078022D">
          <w:rPr>
            <w:rStyle w:val="Lienhypertexte"/>
            <w:noProof/>
          </w:rPr>
          <w:t xml:space="preserve">2.3</w:t>
        </w:r>
        <w:r>
          <w:rPr>
            <w:rFonts w:asciiTheme="minorHAnsi" w:hAnsiTheme="minorHAnsi" w:eastAsiaTheme="minorEastAsia" w:cstheme="minorBidi"/>
            <w:noProof/>
            <w:szCs w:val="22"/>
          </w:rPr>
          <w:tab/>
        </w:r>
        <w:r w:rsidRPr="0078022D">
          <w:rPr>
            <w:rStyle w:val="Lienhypertexte"/>
            <w:noProof/>
          </w:rPr>
          <w:t xml:space="preserve">Conditions for placing purchase orders</w:t>
        </w:r>
        <w:r>
          <w:rPr>
            <w:noProof/>
          </w:rPr>
          <w:tab/>
        </w:r>
        <w:r>
          <w:rPr>
            <w:noProof/>
          </w:rPr>
          <w:fldChar w:fldCharType="begin"/>
        </w:r>
        <w:r>
          <w:rPr>
            <w:noProof/>
          </w:rPr>
          <w:instrText xml:space="preserve"> PAGEREF _Toc203063829 \h </w:instrText>
        </w:r>
        <w:r>
          <w:rPr>
            <w:noProof/>
          </w:rPr>
        </w:r>
        <w:r>
          <w:rPr>
            <w:noProof/>
          </w:rPr>
          <w:fldChar w:fldCharType="separate"/>
        </w:r>
        <w:r>
          <w:rPr>
            <w:noProof/>
          </w:rPr>
          <w:t xml:space="preserve">9</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0">
        <w:r w:rsidRPr="0078022D">
          <w:rPr>
            <w:rStyle w:val="Lienhypertexte"/>
            <w:noProof/>
          </w:rPr>
          <w:t xml:space="preserve">2.4</w:t>
        </w:r>
        <w:r>
          <w:rPr>
            <w:rFonts w:asciiTheme="minorHAnsi" w:hAnsiTheme="minorHAnsi" w:eastAsiaTheme="minorEastAsia" w:cstheme="minorBidi"/>
            <w:noProof/>
            <w:szCs w:val="22"/>
          </w:rPr>
          <w:tab/>
        </w:r>
        <w:r w:rsidRPr="0078022D">
          <w:rPr>
            <w:rStyle w:val="Lienhypertexte"/>
            <w:noProof/>
          </w:rPr>
          <w:t xml:space="preserve">Duration of the framework agreement</w:t>
        </w:r>
        <w:r>
          <w:rPr>
            <w:noProof/>
          </w:rPr>
          <w:tab/>
        </w:r>
        <w:r>
          <w:rPr>
            <w:noProof/>
          </w:rPr>
          <w:fldChar w:fldCharType="begin"/>
        </w:r>
        <w:r>
          <w:rPr>
            <w:noProof/>
          </w:rPr>
          <w:instrText xml:space="preserve"> PAGEREF _Toc203063830 \h </w:instrText>
        </w:r>
        <w:r>
          <w:rPr>
            <w:noProof/>
          </w:rPr>
        </w:r>
        <w:r>
          <w:rPr>
            <w:noProof/>
          </w:rPr>
          <w:fldChar w:fldCharType="separate"/>
        </w:r>
        <w:r>
          <w:rPr>
            <w:noProof/>
          </w:rPr>
          <w:t xml:space="preserve">10</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1">
        <w:r w:rsidRPr="0078022D">
          <w:rPr>
            <w:rStyle w:val="Lienhypertexte"/>
            <w:noProof/>
          </w:rPr>
          <w:t xml:space="preserve">2.5</w:t>
        </w:r>
        <w:r>
          <w:rPr>
            <w:rFonts w:asciiTheme="minorHAnsi" w:hAnsiTheme="minorHAnsi" w:eastAsiaTheme="minorEastAsia" w:cstheme="minorBidi"/>
            <w:noProof/>
            <w:szCs w:val="22"/>
          </w:rPr>
          <w:tab/>
        </w:r>
        <w:r w:rsidRPr="0078022D">
          <w:rPr>
            <w:rStyle w:val="Lienhypertexte"/>
            <w:noProof/>
          </w:rPr>
          <w:t xml:space="preserve">Lead times</w:t>
        </w:r>
        <w:r>
          <w:rPr>
            <w:noProof/>
          </w:rPr>
          <w:tab/>
        </w:r>
        <w:r>
          <w:rPr>
            <w:noProof/>
          </w:rPr>
          <w:fldChar w:fldCharType="begin"/>
        </w:r>
        <w:r>
          <w:rPr>
            <w:noProof/>
          </w:rPr>
          <w:instrText xml:space="preserve"> PAGEREF _Toc203063831 \h </w:instrText>
        </w:r>
        <w:r>
          <w:rPr>
            <w:noProof/>
          </w:rPr>
        </w:r>
        <w:r>
          <w:rPr>
            <w:noProof/>
          </w:rPr>
          <w:fldChar w:fldCharType="separate"/>
        </w:r>
        <w:r>
          <w:rPr>
            <w:noProof/>
          </w:rPr>
          <w:t xml:space="preserve">10</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2">
        <w:r w:rsidRPr="0078022D">
          <w:rPr>
            <w:rStyle w:val="Lienhypertexte"/>
            <w:noProof/>
          </w:rPr>
          <w:t xml:space="preserve">2.6</w:t>
        </w:r>
        <w:r>
          <w:rPr>
            <w:rFonts w:asciiTheme="minorHAnsi" w:hAnsiTheme="minorHAnsi" w:eastAsiaTheme="minorEastAsia" w:cstheme="minorBidi"/>
            <w:noProof/>
            <w:szCs w:val="22"/>
          </w:rPr>
          <w:tab/>
        </w:r>
        <w:r w:rsidRPr="0078022D">
          <w:rPr>
            <w:rStyle w:val="Lienhypertexte"/>
            <w:noProof/>
          </w:rPr>
          <w:t xml:space="preserve">Renewal</w:t>
        </w:r>
        <w:r>
          <w:rPr>
            <w:noProof/>
          </w:rPr>
          <w:tab/>
        </w:r>
        <w:r>
          <w:rPr>
            <w:noProof/>
          </w:rPr>
          <w:fldChar w:fldCharType="begin"/>
        </w:r>
        <w:r>
          <w:rPr>
            <w:noProof/>
          </w:rPr>
          <w:instrText xml:space="preserve"> PAGEREF _Toc203063832 \h </w:instrText>
        </w:r>
        <w:r>
          <w:rPr>
            <w:noProof/>
          </w:rPr>
        </w:r>
        <w:r>
          <w:rPr>
            <w:noProof/>
          </w:rPr>
          <w:fldChar w:fldCharType="separate"/>
        </w:r>
        <w:r>
          <w:rPr>
            <w:noProof/>
          </w:rPr>
          <w:t xml:space="preserve">10</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3">
        <w:r w:rsidRPr="0078022D">
          <w:rPr>
            <w:rStyle w:val="Lienhypertexte"/>
            <w:noProof/>
          </w:rPr>
          <w:t xml:space="preserve">2.7</w:t>
        </w:r>
        <w:r>
          <w:rPr>
            <w:rFonts w:asciiTheme="minorHAnsi" w:hAnsiTheme="minorHAnsi" w:eastAsiaTheme="minorEastAsia" w:cstheme="minorBidi"/>
            <w:noProof/>
            <w:szCs w:val="22"/>
          </w:rPr>
          <w:tab/>
        </w:r>
        <w:r w:rsidRPr="0078022D">
          <w:rPr>
            <w:rStyle w:val="Lienhypertexte"/>
            <w:noProof/>
          </w:rPr>
          <w:t xml:space="preserve">Subcontracting</w:t>
        </w:r>
        <w:r>
          <w:rPr>
            <w:noProof/>
          </w:rPr>
          <w:tab/>
        </w:r>
        <w:r>
          <w:rPr>
            <w:noProof/>
          </w:rPr>
          <w:fldChar w:fldCharType="begin"/>
        </w:r>
        <w:r>
          <w:rPr>
            <w:noProof/>
          </w:rPr>
          <w:instrText xml:space="preserve"> PAGEREF _Toc203063833 \h </w:instrText>
        </w:r>
        <w:r>
          <w:rPr>
            <w:noProof/>
          </w:rPr>
        </w:r>
        <w:r>
          <w:rPr>
            <w:noProof/>
          </w:rPr>
          <w:fldChar w:fldCharType="separate"/>
        </w:r>
        <w:r>
          <w:rPr>
            <w:noProof/>
          </w:rPr>
          <w:t xml:space="preserve">10</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4">
        <w:r w:rsidRPr="0078022D">
          <w:rPr>
            <w:rStyle w:val="Lienhypertexte"/>
            <w:noProof/>
          </w:rPr>
          <w:t xml:space="preserve">2.8</w:t>
        </w:r>
        <w:r>
          <w:rPr>
            <w:rFonts w:asciiTheme="minorHAnsi" w:hAnsiTheme="minorHAnsi" w:eastAsiaTheme="minorEastAsia" w:cstheme="minorBidi"/>
            <w:noProof/>
            <w:szCs w:val="22"/>
          </w:rPr>
          <w:tab/>
        </w:r>
        <w:r w:rsidRPr="0078022D">
          <w:rPr>
            <w:rStyle w:val="Lienhypertexte"/>
            <w:noProof/>
          </w:rPr>
          <w:t xml:space="preserve">Modification of the contract - Review clause</w:t>
        </w:r>
        <w:r>
          <w:rPr>
            <w:noProof/>
          </w:rPr>
          <w:tab/>
        </w:r>
        <w:r>
          <w:rPr>
            <w:noProof/>
          </w:rPr>
          <w:fldChar w:fldCharType="begin"/>
        </w:r>
        <w:r>
          <w:rPr>
            <w:noProof/>
          </w:rPr>
          <w:instrText xml:space="preserve"> PAGEREF _Toc203063834 \h </w:instrText>
        </w:r>
        <w:r>
          <w:rPr>
            <w:noProof/>
          </w:rPr>
        </w:r>
        <w:r>
          <w:rPr>
            <w:noProof/>
          </w:rPr>
          <w:fldChar w:fldCharType="separate"/>
        </w:r>
        <w:r>
          <w:rPr>
            <w:noProof/>
          </w:rPr>
          <w:t xml:space="preserve">10</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5">
        <w:r w:rsidRPr="0078022D">
          <w:rPr>
            <w:rStyle w:val="Lienhypertexte"/>
            <w:noProof/>
          </w:rPr>
          <w:t xml:space="preserve">2.9</w:t>
        </w:r>
        <w:r>
          <w:rPr>
            <w:rFonts w:asciiTheme="minorHAnsi" w:hAnsiTheme="minorHAnsi" w:eastAsiaTheme="minorEastAsia" w:cstheme="minorBidi"/>
            <w:noProof/>
            <w:szCs w:val="22"/>
          </w:rPr>
          <w:tab/>
        </w:r>
        <w:r w:rsidRPr="0078022D">
          <w:rPr>
            <w:rStyle w:val="Lienhypertexte"/>
            <w:noProof/>
          </w:rPr>
          <w:t xml:space="preserve">Similar services</w:t>
        </w:r>
        <w:r>
          <w:rPr>
            <w:noProof/>
          </w:rPr>
          <w:tab/>
        </w:r>
        <w:r>
          <w:rPr>
            <w:noProof/>
          </w:rPr>
          <w:fldChar w:fldCharType="begin"/>
        </w:r>
        <w:r>
          <w:rPr>
            <w:noProof/>
          </w:rPr>
          <w:instrText xml:space="preserve"> PAGEREF _Toc203063835 \h </w:instrText>
        </w:r>
        <w:r>
          <w:rPr>
            <w:noProof/>
          </w:rPr>
        </w:r>
        <w:r>
          <w:rPr>
            <w:noProof/>
          </w:rPr>
          <w:fldChar w:fldCharType="separate"/>
        </w:r>
        <w:r>
          <w:rPr>
            <w:noProof/>
          </w:rPr>
          <w:t xml:space="preserve">10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36">
        <w:r w:rsidRPr="0078022D">
          <w:rPr>
            <w:rStyle w:val="Lienhypertexte"/>
            <w:noProof/>
          </w:rPr>
          <w:t xml:space="preserve">3.</w:t>
        </w:r>
        <w:r>
          <w:rPr>
            <w:rFonts w:asciiTheme="minorHAnsi" w:hAnsiTheme="minorHAnsi" w:eastAsiaTheme="minorEastAsia" w:cstheme="minorBidi"/>
            <w:b w:val="0"/>
            <w:noProof/>
            <w:kern w:val="0"/>
            <w:sz w:val="22"/>
            <w:szCs w:val="22"/>
          </w:rPr>
          <w:tab/>
        </w:r>
        <w:r w:rsidRPr="0078022D">
          <w:rPr>
            <w:rStyle w:val="Lienhypertexte"/>
            <w:noProof/>
          </w:rPr>
          <w:t xml:space="preserve">Constituent parts of the contract</w:t>
        </w:r>
        <w:r>
          <w:rPr>
            <w:noProof/>
          </w:rPr>
          <w:tab/>
        </w:r>
        <w:r>
          <w:rPr>
            <w:noProof/>
          </w:rPr>
          <w:fldChar w:fldCharType="begin"/>
        </w:r>
        <w:r>
          <w:rPr>
            <w:noProof/>
          </w:rPr>
          <w:instrText xml:space="preserve"> PAGEREF _Toc203063836 \h </w:instrText>
        </w:r>
        <w:r>
          <w:rPr>
            <w:noProof/>
          </w:rPr>
        </w:r>
        <w:r>
          <w:rPr>
            <w:noProof/>
          </w:rPr>
          <w:fldChar w:fldCharType="separate"/>
        </w:r>
        <w:r>
          <w:rPr>
            <w:noProof/>
          </w:rPr>
          <w:t xml:space="preserve">10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37">
        <w:r w:rsidRPr="0078022D">
          <w:rPr>
            <w:rStyle w:val="Lienhypertexte"/>
            <w:noProof/>
          </w:rPr>
          <w:t xml:space="preserve">4.</w:t>
        </w:r>
        <w:r>
          <w:rPr>
            <w:rFonts w:asciiTheme="minorHAnsi" w:hAnsiTheme="minorHAnsi" w:eastAsiaTheme="minorEastAsia" w:cstheme="minorBidi"/>
            <w:b w:val="0"/>
            <w:noProof/>
            <w:kern w:val="0"/>
            <w:sz w:val="22"/>
            <w:szCs w:val="22"/>
          </w:rPr>
          <w:tab/>
        </w:r>
        <w:r w:rsidRPr="0078022D">
          <w:rPr>
            <w:rStyle w:val="Lienhypertexte"/>
            <w:noProof/>
          </w:rPr>
          <w:t xml:space="preserve">Conditions for the performance of services</w:t>
        </w:r>
        <w:r>
          <w:rPr>
            <w:noProof/>
          </w:rPr>
          <w:tab/>
        </w:r>
        <w:r>
          <w:rPr>
            <w:noProof/>
          </w:rPr>
          <w:fldChar w:fldCharType="begin"/>
        </w:r>
        <w:r>
          <w:rPr>
            <w:noProof/>
          </w:rPr>
          <w:instrText xml:space="preserve"> PAGEREF _Toc203063837 \h </w:instrText>
        </w:r>
        <w:r>
          <w:rPr>
            <w:noProof/>
          </w:rPr>
        </w:r>
        <w:r>
          <w:rPr>
            <w:noProof/>
          </w:rPr>
          <w:fldChar w:fldCharType="separate"/>
        </w:r>
        <w:r>
          <w:rPr>
            <w:noProof/>
          </w:rPr>
          <w:t xml:space="preserve">11</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8">
        <w:r w:rsidRPr="0078022D">
          <w:rPr>
            <w:rStyle w:val="Lienhypertexte"/>
            <w:noProof/>
          </w:rPr>
          <w:t xml:space="preserve">4.1</w:t>
        </w:r>
        <w:r>
          <w:rPr>
            <w:rFonts w:asciiTheme="minorHAnsi" w:hAnsiTheme="minorHAnsi" w:eastAsiaTheme="minorEastAsia" w:cstheme="minorBidi"/>
            <w:noProof/>
            <w:szCs w:val="22"/>
          </w:rPr>
          <w:tab/>
        </w:r>
        <w:r w:rsidRPr="0078022D">
          <w:rPr>
            <w:rStyle w:val="Lienhypertexte"/>
            <w:noProof/>
          </w:rPr>
          <w:t xml:space="preserve">Staff assigned to the mission</w:t>
        </w:r>
        <w:r>
          <w:rPr>
            <w:noProof/>
          </w:rPr>
          <w:tab/>
        </w:r>
        <w:r>
          <w:rPr>
            <w:noProof/>
          </w:rPr>
          <w:fldChar w:fldCharType="begin"/>
        </w:r>
        <w:r>
          <w:rPr>
            <w:noProof/>
          </w:rPr>
          <w:instrText xml:space="preserve"> PAGEREF _Toc203063838 \h </w:instrText>
        </w:r>
        <w:r>
          <w:rPr>
            <w:noProof/>
          </w:rPr>
        </w:r>
        <w:r>
          <w:rPr>
            <w:noProof/>
          </w:rPr>
          <w:fldChar w:fldCharType="separate"/>
        </w:r>
        <w:r>
          <w:rPr>
            <w:noProof/>
          </w:rPr>
          <w:t xml:space="preserve">11</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39">
        <w:r w:rsidRPr="0078022D">
          <w:rPr>
            <w:rStyle w:val="Lienhypertexte"/>
            <w:noProof/>
          </w:rPr>
          <w:t xml:space="preserve">4.2</w:t>
        </w:r>
        <w:r>
          <w:rPr>
            <w:rFonts w:asciiTheme="minorHAnsi" w:hAnsiTheme="minorHAnsi" w:eastAsiaTheme="minorEastAsia" w:cstheme="minorBidi"/>
            <w:noProof/>
            <w:szCs w:val="22"/>
          </w:rPr>
          <w:tab/>
        </w:r>
        <w:r w:rsidRPr="0078022D">
          <w:rPr>
            <w:rStyle w:val="Lienhypertexte"/>
            <w:noProof/>
          </w:rPr>
          <w:t xml:space="preserve">Environmental consideration and execution of the missions</w:t>
        </w:r>
        <w:r>
          <w:rPr>
            <w:noProof/>
          </w:rPr>
          <w:tab/>
        </w:r>
        <w:r>
          <w:rPr>
            <w:noProof/>
          </w:rPr>
          <w:fldChar w:fldCharType="begin"/>
        </w:r>
        <w:r>
          <w:rPr>
            <w:noProof/>
          </w:rPr>
          <w:instrText xml:space="preserve"> PAGEREF _Toc203063839 \h </w:instrText>
        </w:r>
        <w:r>
          <w:rPr>
            <w:noProof/>
          </w:rPr>
        </w:r>
        <w:r>
          <w:rPr>
            <w:noProof/>
          </w:rPr>
          <w:fldChar w:fldCharType="separate"/>
        </w:r>
        <w:r>
          <w:rPr>
            <w:noProof/>
          </w:rPr>
          <w:t xml:space="preserve">12</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0">
        <w:r w:rsidRPr="0078022D">
          <w:rPr>
            <w:rStyle w:val="Lienhypertexte"/>
            <w:noProof/>
          </w:rPr>
          <w:t xml:space="preserve">4.3</w:t>
        </w:r>
        <w:r>
          <w:rPr>
            <w:rFonts w:asciiTheme="minorHAnsi" w:hAnsiTheme="minorHAnsi" w:eastAsiaTheme="minorEastAsia" w:cstheme="minorBidi"/>
            <w:noProof/>
            <w:szCs w:val="22"/>
          </w:rPr>
          <w:tab/>
        </w:r>
        <w:r w:rsidRPr="0078022D">
          <w:rPr>
            <w:rStyle w:val="Lienhypertexte"/>
            <w:noProof/>
          </w:rPr>
          <w:t xml:space="preserve">Security</w:t>
        </w:r>
        <w:r>
          <w:rPr>
            <w:noProof/>
          </w:rPr>
          <w:tab/>
        </w:r>
        <w:r>
          <w:rPr>
            <w:noProof/>
          </w:rPr>
          <w:fldChar w:fldCharType="begin"/>
        </w:r>
        <w:r>
          <w:rPr>
            <w:noProof/>
          </w:rPr>
          <w:instrText xml:space="preserve"> PAGEREF _Toc203063840 \h </w:instrText>
        </w:r>
        <w:r>
          <w:rPr>
            <w:noProof/>
          </w:rPr>
        </w:r>
        <w:r>
          <w:rPr>
            <w:noProof/>
          </w:rPr>
          <w:fldChar w:fldCharType="separate"/>
        </w:r>
        <w:r>
          <w:rPr>
            <w:noProof/>
          </w:rPr>
          <w:t xml:space="preserve">12</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1">
        <w:r w:rsidRPr="0078022D">
          <w:rPr>
            <w:rStyle w:val="Lienhypertexte"/>
            <w:noProof/>
          </w:rPr>
          <w:t xml:space="preserve">4.4</w:t>
        </w:r>
        <w:r>
          <w:rPr>
            <w:rFonts w:asciiTheme="minorHAnsi" w:hAnsiTheme="minorHAnsi" w:eastAsiaTheme="minorEastAsia" w:cstheme="minorBidi"/>
            <w:noProof/>
            <w:szCs w:val="22"/>
          </w:rPr>
          <w:tab/>
        </w:r>
        <w:r w:rsidRPr="0078022D">
          <w:rPr>
            <w:rStyle w:val="Lienhypertexte"/>
            <w:noProof/>
          </w:rPr>
          <w:t xml:space="preserve">Suspension on grounds of serious and imminent risk</w:t>
        </w:r>
        <w:r>
          <w:rPr>
            <w:noProof/>
          </w:rPr>
          <w:tab/>
        </w:r>
        <w:r>
          <w:rPr>
            <w:noProof/>
          </w:rPr>
          <w:fldChar w:fldCharType="begin"/>
        </w:r>
        <w:r>
          <w:rPr>
            <w:noProof/>
          </w:rPr>
          <w:instrText xml:space="preserve"> PAGEREF _Toc203063841 \h </w:instrText>
        </w:r>
        <w:r>
          <w:rPr>
            <w:noProof/>
          </w:rPr>
        </w:r>
        <w:r>
          <w:rPr>
            <w:noProof/>
          </w:rPr>
          <w:fldChar w:fldCharType="separate"/>
        </w:r>
        <w:r>
          <w:rPr>
            <w:noProof/>
          </w:rPr>
          <w:t xml:space="preserve">13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42">
        <w:r w:rsidRPr="0078022D">
          <w:rPr>
            <w:rStyle w:val="Lienhypertexte"/>
            <w:noProof/>
          </w:rPr>
          <w:t xml:space="preserve">5.</w:t>
        </w:r>
        <w:r>
          <w:rPr>
            <w:rFonts w:asciiTheme="minorHAnsi" w:hAnsiTheme="minorHAnsi" w:eastAsiaTheme="minorEastAsia" w:cstheme="minorBidi"/>
            <w:b w:val="0"/>
            <w:noProof/>
            <w:kern w:val="0"/>
            <w:sz w:val="22"/>
            <w:szCs w:val="22"/>
          </w:rPr>
          <w:tab/>
        </w:r>
        <w:r w:rsidRPr="0078022D">
          <w:rPr>
            <w:rStyle w:val="Lienhypertexte"/>
            <w:noProof/>
          </w:rPr>
          <w:t xml:space="preserve">Price and price variation</w:t>
        </w:r>
        <w:r>
          <w:rPr>
            <w:noProof/>
          </w:rPr>
          <w:tab/>
        </w:r>
        <w:r>
          <w:rPr>
            <w:noProof/>
          </w:rPr>
          <w:fldChar w:fldCharType="begin"/>
        </w:r>
        <w:r>
          <w:rPr>
            <w:noProof/>
          </w:rPr>
          <w:instrText xml:space="preserve"> PAGEREF _Toc203063842 \h </w:instrText>
        </w:r>
        <w:r>
          <w:rPr>
            <w:noProof/>
          </w:rPr>
        </w:r>
        <w:r>
          <w:rPr>
            <w:noProof/>
          </w:rPr>
          <w:fldChar w:fldCharType="separate"/>
        </w:r>
        <w:r>
          <w:rPr>
            <w:noProof/>
          </w:rPr>
          <w:t xml:space="preserve">13</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3">
        <w:r w:rsidRPr="0078022D">
          <w:rPr>
            <w:rStyle w:val="Lienhypertexte"/>
            <w:noProof/>
          </w:rPr>
          <w:t xml:space="preserve">5.1</w:t>
        </w:r>
        <w:r>
          <w:rPr>
            <w:rFonts w:asciiTheme="minorHAnsi" w:hAnsiTheme="minorHAnsi" w:eastAsiaTheme="minorEastAsia" w:cstheme="minorBidi"/>
            <w:noProof/>
            <w:szCs w:val="22"/>
          </w:rPr>
          <w:tab/>
        </w:r>
        <w:r w:rsidRPr="0078022D">
          <w:rPr>
            <w:rStyle w:val="Lienhypertexte"/>
            <w:noProof/>
          </w:rPr>
          <w:t xml:space="preserve">Method of establishing the Contract’s prices</w:t>
        </w:r>
        <w:r>
          <w:rPr>
            <w:noProof/>
          </w:rPr>
          <w:tab/>
        </w:r>
        <w:r>
          <w:rPr>
            <w:noProof/>
          </w:rPr>
          <w:fldChar w:fldCharType="begin"/>
        </w:r>
        <w:r>
          <w:rPr>
            <w:noProof/>
          </w:rPr>
          <w:instrText xml:space="preserve"> PAGEREF _Toc203063843 \h </w:instrText>
        </w:r>
        <w:r>
          <w:rPr>
            <w:noProof/>
          </w:rPr>
        </w:r>
        <w:r>
          <w:rPr>
            <w:noProof/>
          </w:rPr>
          <w:fldChar w:fldCharType="separate"/>
        </w:r>
        <w:r>
          <w:rPr>
            <w:noProof/>
          </w:rPr>
          <w:t xml:space="preserve">14</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4">
        <w:r w:rsidRPr="0078022D">
          <w:rPr>
            <w:rStyle w:val="Lienhypertexte"/>
            <w:noProof/>
          </w:rPr>
          <w:t xml:space="preserve">5.2</w:t>
        </w:r>
        <w:r>
          <w:rPr>
            <w:rFonts w:asciiTheme="minorHAnsi" w:hAnsiTheme="minorHAnsi" w:eastAsiaTheme="minorEastAsia" w:cstheme="minorBidi"/>
            <w:noProof/>
            <w:szCs w:val="22"/>
          </w:rPr>
          <w:tab/>
        </w:r>
        <w:r w:rsidRPr="0078022D">
          <w:rPr>
            <w:rStyle w:val="Lienhypertexte"/>
            <w:noProof/>
          </w:rPr>
          <w:t xml:space="preserve">Content of the prices</w:t>
        </w:r>
        <w:r>
          <w:rPr>
            <w:noProof/>
          </w:rPr>
          <w:tab/>
        </w:r>
        <w:r>
          <w:rPr>
            <w:noProof/>
          </w:rPr>
          <w:fldChar w:fldCharType="begin"/>
        </w:r>
        <w:r>
          <w:rPr>
            <w:noProof/>
          </w:rPr>
          <w:instrText xml:space="preserve"> PAGEREF _Toc203063844 \h </w:instrText>
        </w:r>
        <w:r>
          <w:rPr>
            <w:noProof/>
          </w:rPr>
        </w:r>
        <w:r>
          <w:rPr>
            <w:noProof/>
          </w:rPr>
          <w:fldChar w:fldCharType="separate"/>
        </w:r>
        <w:r>
          <w:rPr>
            <w:noProof/>
          </w:rPr>
          <w:t xml:space="preserve">14</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5">
        <w:r w:rsidRPr="0078022D">
          <w:rPr>
            <w:rStyle w:val="Lienhypertexte"/>
            <w:noProof/>
          </w:rPr>
          <w:t xml:space="preserve">5.3</w:t>
        </w:r>
        <w:r>
          <w:rPr>
            <w:rFonts w:asciiTheme="minorHAnsi" w:hAnsiTheme="minorHAnsi" w:eastAsiaTheme="minorEastAsia" w:cstheme="minorBidi"/>
            <w:noProof/>
            <w:szCs w:val="22"/>
          </w:rPr>
          <w:tab/>
        </w:r>
        <w:r w:rsidRPr="0078022D">
          <w:rPr>
            <w:rStyle w:val="Lienhypertexte"/>
            <w:noProof/>
          </w:rPr>
          <w:t xml:space="preserve">Regarding mission expenses</w:t>
        </w:r>
        <w:r>
          <w:rPr>
            <w:noProof/>
          </w:rPr>
          <w:tab/>
        </w:r>
        <w:r>
          <w:rPr>
            <w:noProof/>
          </w:rPr>
          <w:fldChar w:fldCharType="begin"/>
        </w:r>
        <w:r>
          <w:rPr>
            <w:noProof/>
          </w:rPr>
          <w:instrText xml:space="preserve"> PAGEREF _Toc203063845 \h </w:instrText>
        </w:r>
        <w:r>
          <w:rPr>
            <w:noProof/>
          </w:rPr>
        </w:r>
        <w:r>
          <w:rPr>
            <w:noProof/>
          </w:rPr>
          <w:fldChar w:fldCharType="separate"/>
        </w:r>
        <w:r>
          <w:rPr>
            <w:noProof/>
          </w:rPr>
          <w:t xml:space="preserve">14</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46">
        <w:r w:rsidRPr="0078022D">
          <w:rPr>
            <w:rStyle w:val="Lienhypertexte"/>
            <w:noProof/>
          </w:rPr>
          <w:t xml:space="preserve">5.4</w:t>
        </w:r>
        <w:r>
          <w:rPr>
            <w:rFonts w:asciiTheme="minorHAnsi" w:hAnsiTheme="minorHAnsi" w:eastAsiaTheme="minorEastAsia" w:cstheme="minorBidi"/>
            <w:noProof/>
            <w:szCs w:val="22"/>
          </w:rPr>
          <w:tab/>
        </w:r>
        <w:r w:rsidRPr="0078022D">
          <w:rPr>
            <w:rStyle w:val="Lienhypertexte"/>
            <w:noProof/>
          </w:rPr>
          <w:t xml:space="preserve">Price variation</w:t>
        </w:r>
        <w:r>
          <w:rPr>
            <w:noProof/>
          </w:rPr>
          <w:tab/>
        </w:r>
        <w:r>
          <w:rPr>
            <w:noProof/>
          </w:rPr>
          <w:fldChar w:fldCharType="begin"/>
        </w:r>
        <w:r>
          <w:rPr>
            <w:noProof/>
          </w:rPr>
          <w:instrText xml:space="preserve"> PAGEREF _Toc203063846 \h </w:instrText>
        </w:r>
        <w:r>
          <w:rPr>
            <w:noProof/>
          </w:rPr>
        </w:r>
        <w:r>
          <w:rPr>
            <w:noProof/>
          </w:rPr>
          <w:fldChar w:fldCharType="separate"/>
        </w:r>
        <w:r>
          <w:rPr>
            <w:noProof/>
          </w:rPr>
          <w:t xml:space="preserve">15</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47">
        <w:r w:rsidRPr="0078022D">
          <w:rPr>
            <w:rStyle w:val="Lienhypertexte"/>
            <w:noProof/>
          </w:rPr>
          <w:t xml:space="preserve">6.</w:t>
        </w:r>
        <w:r>
          <w:rPr>
            <w:rFonts w:asciiTheme="minorHAnsi" w:hAnsiTheme="minorHAnsi" w:eastAsiaTheme="minorEastAsia" w:cstheme="minorBidi"/>
            <w:b w:val="0"/>
            <w:noProof/>
            <w:kern w:val="0"/>
            <w:sz w:val="22"/>
            <w:szCs w:val="22"/>
          </w:rPr>
          <w:tab/>
        </w:r>
        <w:r w:rsidRPr="0078022D">
          <w:rPr>
            <w:rStyle w:val="Lienhypertexte"/>
            <w:noProof/>
          </w:rPr>
          <w:t xml:space="preserve">Advance</w:t>
        </w:r>
        <w:r>
          <w:rPr>
            <w:noProof/>
          </w:rPr>
          <w:tab/>
        </w:r>
        <w:r>
          <w:rPr>
            <w:noProof/>
          </w:rPr>
          <w:fldChar w:fldCharType="begin"/>
        </w:r>
        <w:r>
          <w:rPr>
            <w:noProof/>
          </w:rPr>
          <w:instrText xml:space="preserve"> PAGEREF _Toc203063847 \h </w:instrText>
        </w:r>
        <w:r>
          <w:rPr>
            <w:noProof/>
          </w:rPr>
        </w:r>
        <w:r>
          <w:rPr>
            <w:noProof/>
          </w:rPr>
          <w:fldChar w:fldCharType="separate"/>
        </w:r>
        <w:r>
          <w:rPr>
            <w:noProof/>
          </w:rPr>
          <w:t xml:space="preserve">15</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48">
        <w:r w:rsidRPr="0078022D">
          <w:rPr>
            <w:rStyle w:val="Lienhypertexte"/>
            <w:noProof/>
          </w:rPr>
          <w:t xml:space="preserve">7.</w:t>
        </w:r>
        <w:r>
          <w:rPr>
            <w:rFonts w:asciiTheme="minorHAnsi" w:hAnsiTheme="minorHAnsi" w:eastAsiaTheme="minorEastAsia" w:cstheme="minorBidi"/>
            <w:b w:val="0"/>
            <w:noProof/>
            <w:kern w:val="0"/>
            <w:sz w:val="22"/>
            <w:szCs w:val="22"/>
          </w:rPr>
          <w:tab/>
        </w:r>
        <w:r w:rsidRPr="0078022D">
          <w:rPr>
            <w:rStyle w:val="Lienhypertexte"/>
            <w:noProof/>
          </w:rPr>
          <w:t xml:space="preserve">Retention money</w:t>
        </w:r>
        <w:r>
          <w:rPr>
            <w:noProof/>
          </w:rPr>
          <w:tab/>
        </w:r>
        <w:r>
          <w:rPr>
            <w:noProof/>
          </w:rPr>
          <w:fldChar w:fldCharType="begin"/>
        </w:r>
        <w:r>
          <w:rPr>
            <w:noProof/>
          </w:rPr>
          <w:instrText xml:space="preserve"> PAGEREF _Toc203063848 \h </w:instrText>
        </w:r>
        <w:r>
          <w:rPr>
            <w:noProof/>
          </w:rPr>
        </w:r>
        <w:r>
          <w:rPr>
            <w:noProof/>
          </w:rPr>
          <w:fldChar w:fldCharType="separate"/>
        </w:r>
        <w:r>
          <w:rPr>
            <w:noProof/>
          </w:rPr>
          <w:t xml:space="preserve">15</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49">
        <w:r w:rsidRPr="0078022D">
          <w:rPr>
            <w:rStyle w:val="Lienhypertexte"/>
            <w:noProof/>
          </w:rPr>
          <w:t xml:space="preserve">8.</w:t>
        </w:r>
        <w:r>
          <w:rPr>
            <w:rFonts w:asciiTheme="minorHAnsi" w:hAnsiTheme="minorHAnsi" w:eastAsiaTheme="minorEastAsia" w:cstheme="minorBidi"/>
            <w:b w:val="0"/>
            <w:noProof/>
            <w:kern w:val="0"/>
            <w:sz w:val="22"/>
            <w:szCs w:val="22"/>
          </w:rPr>
          <w:tab/>
        </w:r>
        <w:r w:rsidRPr="0078022D">
          <w:rPr>
            <w:rStyle w:val="Lienhypertexte"/>
            <w:noProof/>
          </w:rPr>
          <w:t xml:space="preserve">Settlement of accounts to the holder</w:t>
        </w:r>
        <w:r>
          <w:rPr>
            <w:noProof/>
          </w:rPr>
          <w:tab/>
        </w:r>
        <w:r>
          <w:rPr>
            <w:noProof/>
          </w:rPr>
          <w:fldChar w:fldCharType="begin"/>
        </w:r>
        <w:r>
          <w:rPr>
            <w:noProof/>
          </w:rPr>
          <w:instrText xml:space="preserve"> PAGEREF _Toc203063849 \h </w:instrText>
        </w:r>
        <w:r>
          <w:rPr>
            <w:noProof/>
          </w:rPr>
        </w:r>
        <w:r>
          <w:rPr>
            <w:noProof/>
          </w:rPr>
          <w:fldChar w:fldCharType="separate"/>
        </w:r>
        <w:r>
          <w:rPr>
            <w:noProof/>
          </w:rPr>
          <w:t xml:space="preserve">15</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0">
        <w:r w:rsidRPr="0078022D">
          <w:rPr>
            <w:rStyle w:val="Lienhypertexte"/>
            <w:noProof/>
          </w:rPr>
          <w:t xml:space="preserve">8.1</w:t>
        </w:r>
        <w:r>
          <w:rPr>
            <w:rFonts w:asciiTheme="minorHAnsi" w:hAnsiTheme="minorHAnsi" w:eastAsiaTheme="minorEastAsia" w:cstheme="minorBidi"/>
            <w:noProof/>
            <w:szCs w:val="22"/>
          </w:rPr>
          <w:tab/>
        </w:r>
        <w:r w:rsidRPr="0078022D">
          <w:rPr>
            <w:rStyle w:val="Lienhypertexte"/>
            <w:noProof/>
          </w:rPr>
          <w:t xml:space="preserve">Terms of payment for the price</w:t>
        </w:r>
        <w:r>
          <w:rPr>
            <w:noProof/>
          </w:rPr>
          <w:tab/>
        </w:r>
        <w:r>
          <w:rPr>
            <w:noProof/>
          </w:rPr>
          <w:fldChar w:fldCharType="begin"/>
        </w:r>
        <w:r>
          <w:rPr>
            <w:noProof/>
          </w:rPr>
          <w:instrText xml:space="preserve"> PAGEREF _Toc203063850 \h </w:instrText>
        </w:r>
        <w:r>
          <w:rPr>
            <w:noProof/>
          </w:rPr>
        </w:r>
        <w:r>
          <w:rPr>
            <w:noProof/>
          </w:rPr>
          <w:fldChar w:fldCharType="separate"/>
        </w:r>
        <w:r>
          <w:rPr>
            <w:noProof/>
          </w:rPr>
          <w:t xml:space="preserve">15</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1">
        <w:r w:rsidRPr="0078022D">
          <w:rPr>
            <w:rStyle w:val="Lienhypertexte"/>
            <w:noProof/>
          </w:rPr>
          <w:t xml:space="preserve">8.2</w:t>
        </w:r>
        <w:r>
          <w:rPr>
            <w:rFonts w:asciiTheme="minorHAnsi" w:hAnsiTheme="minorHAnsi" w:eastAsiaTheme="minorEastAsia" w:cstheme="minorBidi"/>
            <w:noProof/>
            <w:szCs w:val="22"/>
          </w:rPr>
          <w:tab/>
        </w:r>
        <w:r w:rsidRPr="0078022D">
          <w:rPr>
            <w:rStyle w:val="Lienhypertexte"/>
            <w:noProof/>
          </w:rPr>
          <w:t xml:space="preserve">Regulations in case of joint and several contractors</w:t>
        </w:r>
        <w:r>
          <w:rPr>
            <w:noProof/>
          </w:rPr>
          <w:tab/>
        </w:r>
        <w:r>
          <w:rPr>
            <w:noProof/>
          </w:rPr>
          <w:fldChar w:fldCharType="begin"/>
        </w:r>
        <w:r>
          <w:rPr>
            <w:noProof/>
          </w:rPr>
          <w:instrText xml:space="preserve"> PAGEREF _Toc203063851 \h </w:instrText>
        </w:r>
        <w:r>
          <w:rPr>
            <w:noProof/>
          </w:rPr>
        </w:r>
        <w:r>
          <w:rPr>
            <w:noProof/>
          </w:rPr>
          <w:fldChar w:fldCharType="separate"/>
        </w:r>
        <w:r>
          <w:rPr>
            <w:noProof/>
          </w:rPr>
          <w:t xml:space="preserve">17</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2">
        <w:r w:rsidRPr="0078022D">
          <w:rPr>
            <w:rStyle w:val="Lienhypertexte"/>
            <w:noProof/>
          </w:rPr>
          <w:t xml:space="preserve">8.3</w:t>
        </w:r>
        <w:r>
          <w:rPr>
            <w:rFonts w:asciiTheme="minorHAnsi" w:hAnsiTheme="minorHAnsi" w:eastAsiaTheme="minorEastAsia" w:cstheme="minorBidi"/>
            <w:noProof/>
            <w:szCs w:val="22"/>
          </w:rPr>
          <w:tab/>
        </w:r>
        <w:r w:rsidRPr="0078022D">
          <w:rPr>
            <w:rStyle w:val="Lienhypertexte"/>
            <w:noProof/>
          </w:rPr>
          <w:t xml:space="preserve">Payment terms</w:t>
        </w:r>
        <w:r>
          <w:rPr>
            <w:noProof/>
          </w:rPr>
          <w:tab/>
        </w:r>
        <w:r>
          <w:rPr>
            <w:noProof/>
          </w:rPr>
          <w:fldChar w:fldCharType="begin"/>
        </w:r>
        <w:r>
          <w:rPr>
            <w:noProof/>
          </w:rPr>
          <w:instrText xml:space="preserve"> PAGEREF _Toc203063852 \h </w:instrText>
        </w:r>
        <w:r>
          <w:rPr>
            <w:noProof/>
          </w:rPr>
        </w:r>
        <w:r>
          <w:rPr>
            <w:noProof/>
          </w:rPr>
          <w:fldChar w:fldCharType="separate"/>
        </w:r>
        <w:r>
          <w:rPr>
            <w:noProof/>
          </w:rPr>
          <w:t xml:space="preserve">17</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3">
        <w:r w:rsidRPr="0078022D">
          <w:rPr>
            <w:rStyle w:val="Lienhypertexte"/>
            <w:noProof/>
          </w:rPr>
          <w:t xml:space="preserve">8.4</w:t>
        </w:r>
        <w:r>
          <w:rPr>
            <w:rFonts w:asciiTheme="minorHAnsi" w:hAnsiTheme="minorHAnsi" w:eastAsiaTheme="minorEastAsia" w:cstheme="minorBidi"/>
            <w:noProof/>
            <w:szCs w:val="22"/>
          </w:rPr>
          <w:tab/>
        </w:r>
        <w:r w:rsidRPr="0078022D">
          <w:rPr>
            <w:rStyle w:val="Lienhypertexte"/>
            <w:noProof/>
          </w:rPr>
          <w:t xml:space="preserve">VAT</w:t>
        </w:r>
        <w:r>
          <w:rPr>
            <w:noProof/>
          </w:rPr>
          <w:tab/>
        </w:r>
        <w:r>
          <w:rPr>
            <w:noProof/>
          </w:rPr>
          <w:fldChar w:fldCharType="begin"/>
        </w:r>
        <w:r>
          <w:rPr>
            <w:noProof/>
          </w:rPr>
          <w:instrText xml:space="preserve"> PAGEREF _Toc203063853 \h </w:instrText>
        </w:r>
        <w:r>
          <w:rPr>
            <w:noProof/>
          </w:rPr>
        </w:r>
        <w:r>
          <w:rPr>
            <w:noProof/>
          </w:rPr>
          <w:fldChar w:fldCharType="separate"/>
        </w:r>
        <w:r>
          <w:rPr>
            <w:noProof/>
          </w:rPr>
          <w:t xml:space="preserve">17</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4">
        <w:r w:rsidRPr="0078022D">
          <w:rPr>
            <w:rStyle w:val="Lienhypertexte"/>
            <w:noProof/>
          </w:rPr>
          <w:t xml:space="preserve">8.5</w:t>
        </w:r>
        <w:r>
          <w:rPr>
            <w:rFonts w:asciiTheme="minorHAnsi" w:hAnsiTheme="minorHAnsi" w:eastAsiaTheme="minorEastAsia" w:cstheme="minorBidi"/>
            <w:noProof/>
            <w:szCs w:val="22"/>
          </w:rPr>
          <w:tab/>
        </w:r>
        <w:r w:rsidRPr="0078022D">
          <w:rPr>
            <w:rStyle w:val="Lienhypertexte"/>
            <w:noProof/>
          </w:rPr>
          <w:t xml:space="preserve">Default interest</w:t>
        </w:r>
        <w:r>
          <w:rPr>
            <w:noProof/>
          </w:rPr>
          <w:tab/>
        </w:r>
        <w:r>
          <w:rPr>
            <w:noProof/>
          </w:rPr>
          <w:fldChar w:fldCharType="begin"/>
        </w:r>
        <w:r>
          <w:rPr>
            <w:noProof/>
          </w:rPr>
          <w:instrText xml:space="preserve"> PAGEREF _Toc203063854 \h </w:instrText>
        </w:r>
        <w:r>
          <w:rPr>
            <w:noProof/>
          </w:rPr>
        </w:r>
        <w:r>
          <w:rPr>
            <w:noProof/>
          </w:rPr>
          <w:fldChar w:fldCharType="separate"/>
        </w:r>
        <w:r>
          <w:rPr>
            <w:noProof/>
          </w:rPr>
          <w:t xml:space="preserve">17</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55">
        <w:r w:rsidRPr="0078022D">
          <w:rPr>
            <w:rStyle w:val="Lienhypertexte"/>
            <w:noProof/>
          </w:rPr>
          <w:t xml:space="preserve">9.</w:t>
        </w:r>
        <w:r>
          <w:rPr>
            <w:rFonts w:asciiTheme="minorHAnsi" w:hAnsiTheme="minorHAnsi" w:eastAsiaTheme="minorEastAsia" w:cstheme="minorBidi"/>
            <w:b w:val="0"/>
            <w:noProof/>
            <w:kern w:val="0"/>
            <w:sz w:val="22"/>
            <w:szCs w:val="22"/>
          </w:rPr>
          <w:tab/>
        </w:r>
        <w:r w:rsidRPr="0078022D">
          <w:rPr>
            <w:rStyle w:val="Lienhypertexte"/>
            <w:noProof/>
          </w:rPr>
          <w:t xml:space="preserve">Penalties</w:t>
        </w:r>
        <w:r>
          <w:rPr>
            <w:noProof/>
          </w:rPr>
          <w:tab/>
        </w:r>
        <w:r>
          <w:rPr>
            <w:noProof/>
          </w:rPr>
          <w:fldChar w:fldCharType="begin"/>
        </w:r>
        <w:r>
          <w:rPr>
            <w:noProof/>
          </w:rPr>
          <w:instrText xml:space="preserve"> PAGEREF _Toc203063855 \h </w:instrText>
        </w:r>
        <w:r>
          <w:rPr>
            <w:noProof/>
          </w:rPr>
        </w:r>
        <w:r>
          <w:rPr>
            <w:noProof/>
          </w:rPr>
          <w:fldChar w:fldCharType="separate"/>
        </w:r>
        <w:r>
          <w:rPr>
            <w:noProof/>
          </w:rPr>
          <w:t xml:space="preserve">18</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6">
        <w:r w:rsidRPr="0078022D">
          <w:rPr>
            <w:rStyle w:val="Lienhypertexte"/>
            <w:noProof/>
          </w:rPr>
          <w:t xml:space="preserve">9.1</w:t>
        </w:r>
        <w:r>
          <w:rPr>
            <w:rFonts w:asciiTheme="minorHAnsi" w:hAnsiTheme="minorHAnsi" w:eastAsiaTheme="minorEastAsia" w:cstheme="minorBidi"/>
            <w:noProof/>
            <w:szCs w:val="22"/>
          </w:rPr>
          <w:tab/>
        </w:r>
        <w:r w:rsidRPr="0078022D">
          <w:rPr>
            <w:rStyle w:val="Lienhypertexte"/>
            <w:noProof/>
          </w:rPr>
          <w:t xml:space="preserve">Procedures for applying penalties</w:t>
        </w:r>
        <w:r>
          <w:rPr>
            <w:noProof/>
          </w:rPr>
          <w:tab/>
        </w:r>
        <w:r>
          <w:rPr>
            <w:noProof/>
          </w:rPr>
          <w:fldChar w:fldCharType="begin"/>
        </w:r>
        <w:r>
          <w:rPr>
            <w:noProof/>
          </w:rPr>
          <w:instrText xml:space="preserve"> PAGEREF _Toc203063856 \h </w:instrText>
        </w:r>
        <w:r>
          <w:rPr>
            <w:noProof/>
          </w:rPr>
        </w:r>
        <w:r>
          <w:rPr>
            <w:noProof/>
          </w:rPr>
          <w:fldChar w:fldCharType="separate"/>
        </w:r>
        <w:r>
          <w:rPr>
            <w:noProof/>
          </w:rPr>
          <w:t xml:space="preserve">18</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7">
        <w:r w:rsidRPr="0078022D">
          <w:rPr>
            <w:rStyle w:val="Lienhypertexte"/>
            <w:noProof/>
          </w:rPr>
          <w:t xml:space="preserve">9.2</w:t>
        </w:r>
        <w:r>
          <w:rPr>
            <w:rFonts w:asciiTheme="minorHAnsi" w:hAnsiTheme="minorHAnsi" w:eastAsiaTheme="minorEastAsia" w:cstheme="minorBidi"/>
            <w:noProof/>
            <w:szCs w:val="22"/>
          </w:rPr>
          <w:tab/>
        </w:r>
        <w:r w:rsidRPr="0078022D">
          <w:rPr>
            <w:rStyle w:val="Lienhypertexte"/>
            <w:noProof/>
          </w:rPr>
          <w:t xml:space="preserve">Penalties</w:t>
        </w:r>
        <w:r w:rsidRPr="0078022D">
          <w:rPr>
            <w:rStyle w:val="Lienhypertexte"/>
            <w:noProof/>
            <w:spacing w:val="-6"/>
          </w:rPr>
          <w:t xml:space="preserve"> </w:t>
        </w:r>
        <w:r w:rsidRPr="0078022D">
          <w:rPr>
            <w:rStyle w:val="Lienhypertexte"/>
            <w:noProof/>
          </w:rPr>
          <w:t xml:space="preserve">for</w:t>
        </w:r>
        <w:r w:rsidRPr="0078022D">
          <w:rPr>
            <w:rStyle w:val="Lienhypertexte"/>
            <w:noProof/>
            <w:spacing w:val="-6"/>
          </w:rPr>
          <w:t xml:space="preserve"> </w:t>
        </w:r>
        <w:r w:rsidRPr="0078022D">
          <w:rPr>
            <w:rStyle w:val="Lienhypertexte"/>
            <w:noProof/>
          </w:rPr>
          <w:t xml:space="preserve">delay</w:t>
        </w:r>
        <w:r>
          <w:rPr>
            <w:noProof/>
          </w:rPr>
          <w:tab/>
        </w:r>
        <w:r>
          <w:rPr>
            <w:noProof/>
          </w:rPr>
          <w:fldChar w:fldCharType="begin"/>
        </w:r>
        <w:r>
          <w:rPr>
            <w:noProof/>
          </w:rPr>
          <w:instrText xml:space="preserve"> PAGEREF _Toc203063857 \h </w:instrText>
        </w:r>
        <w:r>
          <w:rPr>
            <w:noProof/>
          </w:rPr>
        </w:r>
        <w:r>
          <w:rPr>
            <w:noProof/>
          </w:rPr>
          <w:fldChar w:fldCharType="separate"/>
        </w:r>
        <w:r>
          <w:rPr>
            <w:noProof/>
          </w:rPr>
          <w:t xml:space="preserve">18</w:t>
        </w:r>
        <w:r>
          <w:rPr>
            <w:noProof/>
          </w:rPr>
          <w:fldChar w:fldCharType="end"/>
        </w:r>
      </w:hyperlink>
    </w:p>
    <w:p w:rsidR="00A04D30" w:rsidRDefault="00A04D30">
      <w:pPr>
        <w:pStyle w:val="TM2"/>
        <w:tabs>
          <w:tab w:val="left" w:pos="799"/>
        </w:tabs>
        <w:rPr>
          <w:rFonts w:asciiTheme="minorHAnsi" w:hAnsiTheme="minorHAnsi" w:eastAsiaTheme="minorEastAsia" w:cstheme="minorBidi"/>
          <w:noProof/>
          <w:szCs w:val="22"/>
        </w:rPr>
      </w:pPr>
      <w:hyperlink w:history="1" w:anchor="_Toc203063858">
        <w:r w:rsidRPr="0078022D">
          <w:rPr>
            <w:rStyle w:val="Lienhypertexte"/>
            <w:noProof/>
          </w:rPr>
          <w:t xml:space="preserve">9.3</w:t>
        </w:r>
        <w:r>
          <w:rPr>
            <w:rFonts w:asciiTheme="minorHAnsi" w:hAnsiTheme="minorHAnsi" w:eastAsiaTheme="minorEastAsia" w:cstheme="minorBidi"/>
            <w:noProof/>
            <w:szCs w:val="22"/>
          </w:rPr>
          <w:tab/>
        </w:r>
        <w:r w:rsidRPr="0078022D">
          <w:rPr>
            <w:rStyle w:val="Lienhypertexte"/>
            <w:noProof/>
          </w:rPr>
          <w:t xml:space="preserve">Penalties</w:t>
        </w:r>
        <w:r w:rsidRPr="0078022D">
          <w:rPr>
            <w:rStyle w:val="Lienhypertexte"/>
            <w:noProof/>
            <w:spacing w:val="-5"/>
          </w:rPr>
          <w:t xml:space="preserve"> </w:t>
        </w:r>
        <w:r w:rsidRPr="0078022D">
          <w:rPr>
            <w:rStyle w:val="Lienhypertexte"/>
            <w:noProof/>
          </w:rPr>
          <w:t xml:space="preserve">to</w:t>
        </w:r>
        <w:r w:rsidRPr="0078022D">
          <w:rPr>
            <w:rStyle w:val="Lienhypertexte"/>
            <w:noProof/>
            <w:spacing w:val="-6"/>
          </w:rPr>
          <w:t xml:space="preserve"> </w:t>
        </w:r>
        <w:r w:rsidRPr="0078022D">
          <w:rPr>
            <w:rStyle w:val="Lienhypertexte"/>
            <w:noProof/>
          </w:rPr>
          <w:t xml:space="preserve">fees</w:t>
        </w:r>
        <w:r w:rsidRPr="0078022D">
          <w:rPr>
            <w:rStyle w:val="Lienhypertexte"/>
            <w:noProof/>
            <w:spacing w:val="-5"/>
          </w:rPr>
          <w:t xml:space="preserve"> </w:t>
        </w:r>
        <w:r w:rsidRPr="0078022D">
          <w:rPr>
            <w:rStyle w:val="Lienhypertexte"/>
            <w:noProof/>
          </w:rPr>
          <w:t xml:space="preserve">and</w:t>
        </w:r>
        <w:r w:rsidRPr="0078022D">
          <w:rPr>
            <w:rStyle w:val="Lienhypertexte"/>
            <w:noProof/>
            <w:spacing w:val="-1"/>
          </w:rPr>
          <w:t xml:space="preserve"> </w:t>
        </w:r>
        <w:r w:rsidRPr="0078022D">
          <w:rPr>
            <w:rStyle w:val="Lienhypertexte"/>
            <w:noProof/>
            <w:spacing w:val="-2"/>
          </w:rPr>
          <w:t xml:space="preserve">risks</w:t>
        </w:r>
        <w:r>
          <w:rPr>
            <w:noProof/>
          </w:rPr>
          <w:tab/>
        </w:r>
        <w:r>
          <w:rPr>
            <w:noProof/>
          </w:rPr>
          <w:fldChar w:fldCharType="begin"/>
        </w:r>
        <w:r>
          <w:rPr>
            <w:noProof/>
          </w:rPr>
          <w:instrText xml:space="preserve"> PAGEREF _Toc203063858 \h </w:instrText>
        </w:r>
        <w:r>
          <w:rPr>
            <w:noProof/>
          </w:rPr>
        </w:r>
        <w:r>
          <w:rPr>
            <w:noProof/>
          </w:rPr>
          <w:fldChar w:fldCharType="separate"/>
        </w:r>
        <w:r>
          <w:rPr>
            <w:noProof/>
          </w:rPr>
          <w:t xml:space="preserve">19</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59">
        <w:r w:rsidRPr="0078022D">
          <w:rPr>
            <w:rStyle w:val="Lienhypertexte"/>
            <w:noProof/>
          </w:rPr>
          <w:t xml:space="preserve">10.</w:t>
        </w:r>
        <w:r>
          <w:rPr>
            <w:rFonts w:asciiTheme="minorHAnsi" w:hAnsiTheme="minorHAnsi" w:eastAsiaTheme="minorEastAsia" w:cstheme="minorBidi"/>
            <w:b w:val="0"/>
            <w:noProof/>
            <w:kern w:val="0"/>
            <w:sz w:val="22"/>
            <w:szCs w:val="22"/>
          </w:rPr>
          <w:tab/>
        </w:r>
        <w:r w:rsidRPr="0078022D">
          <w:rPr>
            <w:rStyle w:val="Lienhypertexte"/>
            <w:noProof/>
          </w:rPr>
          <w:t xml:space="preserve">Termination of the performance of the service</w:t>
        </w:r>
        <w:r>
          <w:rPr>
            <w:noProof/>
          </w:rPr>
          <w:tab/>
        </w:r>
        <w:r>
          <w:rPr>
            <w:noProof/>
          </w:rPr>
          <w:fldChar w:fldCharType="begin"/>
        </w:r>
        <w:r>
          <w:rPr>
            <w:noProof/>
          </w:rPr>
          <w:instrText xml:space="preserve"> PAGEREF _Toc203063859 \h </w:instrText>
        </w:r>
        <w:r>
          <w:rPr>
            <w:noProof/>
          </w:rPr>
        </w:r>
        <w:r>
          <w:rPr>
            <w:noProof/>
          </w:rPr>
          <w:fldChar w:fldCharType="separate"/>
        </w:r>
        <w:r>
          <w:rPr>
            <w:noProof/>
          </w:rPr>
          <w:t xml:space="preserve">20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60">
        <w:r w:rsidRPr="0078022D">
          <w:rPr>
            <w:rStyle w:val="Lienhypertexte"/>
            <w:noProof/>
          </w:rPr>
          <w:t xml:space="preserve">11.</w:t>
        </w:r>
        <w:r>
          <w:rPr>
            <w:rFonts w:asciiTheme="minorHAnsi" w:hAnsiTheme="minorHAnsi" w:eastAsiaTheme="minorEastAsia" w:cstheme="minorBidi"/>
            <w:b w:val="0"/>
            <w:noProof/>
            <w:kern w:val="0"/>
            <w:sz w:val="22"/>
            <w:szCs w:val="22"/>
          </w:rPr>
          <w:tab/>
        </w:r>
        <w:r w:rsidRPr="0078022D">
          <w:rPr>
            <w:rStyle w:val="Lienhypertexte"/>
            <w:noProof/>
          </w:rPr>
          <w:t xml:space="preserve">Admission – Mission Completion</w:t>
        </w:r>
        <w:r>
          <w:rPr>
            <w:noProof/>
          </w:rPr>
          <w:tab/>
        </w:r>
        <w:r>
          <w:rPr>
            <w:noProof/>
          </w:rPr>
          <w:fldChar w:fldCharType="begin"/>
        </w:r>
        <w:r>
          <w:rPr>
            <w:noProof/>
          </w:rPr>
          <w:instrText xml:space="preserve"> PAGEREF _Toc203063860 \h </w:instrText>
        </w:r>
        <w:r>
          <w:rPr>
            <w:noProof/>
          </w:rPr>
        </w:r>
        <w:r>
          <w:rPr>
            <w:noProof/>
          </w:rPr>
          <w:fldChar w:fldCharType="separate"/>
        </w:r>
        <w:r>
          <w:rPr>
            <w:noProof/>
          </w:rPr>
          <w:t xml:space="preserve">20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61">
        <w:r w:rsidRPr="0078022D">
          <w:rPr>
            <w:rStyle w:val="Lienhypertexte"/>
            <w:noProof/>
          </w:rPr>
          <w:t xml:space="preserve">12.</w:t>
        </w:r>
        <w:r>
          <w:rPr>
            <w:rFonts w:asciiTheme="minorHAnsi" w:hAnsiTheme="minorHAnsi" w:eastAsiaTheme="minorEastAsia" w:cstheme="minorBidi"/>
            <w:b w:val="0"/>
            <w:noProof/>
            <w:kern w:val="0"/>
            <w:sz w:val="22"/>
            <w:szCs w:val="22"/>
          </w:rPr>
          <w:tab/>
        </w:r>
        <w:r w:rsidRPr="0078022D">
          <w:rPr>
            <w:rStyle w:val="Lienhypertexte"/>
            <w:noProof/>
          </w:rPr>
          <w:t xml:space="preserve">Insurance – Liability</w:t>
        </w:r>
        <w:r>
          <w:rPr>
            <w:noProof/>
          </w:rPr>
          <w:tab/>
        </w:r>
        <w:r>
          <w:rPr>
            <w:noProof/>
          </w:rPr>
          <w:fldChar w:fldCharType="begin"/>
        </w:r>
        <w:r>
          <w:rPr>
            <w:noProof/>
          </w:rPr>
          <w:instrText xml:space="preserve"> PAGEREF _Toc203063861 \h </w:instrText>
        </w:r>
        <w:r>
          <w:rPr>
            <w:noProof/>
          </w:rPr>
        </w:r>
        <w:r>
          <w:rPr>
            <w:noProof/>
          </w:rPr>
          <w:fldChar w:fldCharType="separate"/>
        </w:r>
        <w:r>
          <w:rPr>
            <w:noProof/>
          </w:rPr>
          <w:t xml:space="preserve">20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62">
        <w:r w:rsidRPr="0078022D">
          <w:rPr>
            <w:rStyle w:val="Lienhypertexte"/>
            <w:noProof/>
          </w:rPr>
          <w:t xml:space="preserve">13.</w:t>
        </w:r>
        <w:r>
          <w:rPr>
            <w:rFonts w:asciiTheme="minorHAnsi" w:hAnsiTheme="minorHAnsi" w:eastAsiaTheme="minorEastAsia" w:cstheme="minorBidi"/>
            <w:b w:val="0"/>
            <w:noProof/>
            <w:kern w:val="0"/>
            <w:sz w:val="22"/>
            <w:szCs w:val="22"/>
          </w:rPr>
          <w:tab/>
        </w:r>
        <w:r w:rsidRPr="0078022D">
          <w:rPr>
            <w:rStyle w:val="Lienhypertexte"/>
            <w:noProof/>
          </w:rPr>
          <w:t xml:space="preserve">Intellectual property – Use of results</w:t>
        </w:r>
        <w:r>
          <w:rPr>
            <w:noProof/>
          </w:rPr>
          <w:tab/>
        </w:r>
        <w:r>
          <w:rPr>
            <w:noProof/>
          </w:rPr>
          <w:fldChar w:fldCharType="begin"/>
        </w:r>
        <w:r>
          <w:rPr>
            <w:noProof/>
          </w:rPr>
          <w:instrText xml:space="preserve"> PAGEREF _Toc203063862 \h </w:instrText>
        </w:r>
        <w:r>
          <w:rPr>
            <w:noProof/>
          </w:rPr>
        </w:r>
        <w:r>
          <w:rPr>
            <w:noProof/>
          </w:rPr>
          <w:fldChar w:fldCharType="separate"/>
        </w:r>
        <w:r>
          <w:rPr>
            <w:noProof/>
          </w:rPr>
          <w:t xml:space="preserve">21</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63">
        <w:r w:rsidRPr="0078022D">
          <w:rPr>
            <w:rStyle w:val="Lienhypertexte"/>
            <w:noProof/>
          </w:rPr>
          <w:t xml:space="preserve">13.1</w:t>
        </w:r>
        <w:r>
          <w:rPr>
            <w:rFonts w:asciiTheme="minorHAnsi" w:hAnsiTheme="minorHAnsi" w:eastAsiaTheme="minorEastAsia" w:cstheme="minorBidi"/>
            <w:noProof/>
            <w:szCs w:val="22"/>
          </w:rPr>
          <w:tab/>
        </w:r>
        <w:r w:rsidRPr="0078022D">
          <w:rPr>
            <w:rStyle w:val="Lienhypertexte"/>
            <w:noProof/>
          </w:rPr>
          <w:t xml:space="preserve">Prior knowledge regime and standard prior knowledge</w:t>
        </w:r>
        <w:r>
          <w:rPr>
            <w:noProof/>
          </w:rPr>
          <w:tab/>
        </w:r>
        <w:r>
          <w:rPr>
            <w:noProof/>
          </w:rPr>
          <w:fldChar w:fldCharType="begin"/>
        </w:r>
        <w:r>
          <w:rPr>
            <w:noProof/>
          </w:rPr>
          <w:instrText xml:space="preserve"> PAGEREF _Toc203063863 \h </w:instrText>
        </w:r>
        <w:r>
          <w:rPr>
            <w:noProof/>
          </w:rPr>
        </w:r>
        <w:r>
          <w:rPr>
            <w:noProof/>
          </w:rPr>
          <w:fldChar w:fldCharType="separate"/>
        </w:r>
        <w:r>
          <w:rPr>
            <w:noProof/>
          </w:rPr>
          <w:t xml:space="preserve">21</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64">
        <w:r w:rsidRPr="0078022D">
          <w:rPr>
            <w:rStyle w:val="Lienhypertexte"/>
            <w:noProof/>
          </w:rPr>
          <w:t xml:space="preserve">13.2</w:t>
        </w:r>
        <w:r>
          <w:rPr>
            <w:rFonts w:asciiTheme="minorHAnsi" w:hAnsiTheme="minorHAnsi" w:eastAsiaTheme="minorEastAsia" w:cstheme="minorBidi"/>
            <w:noProof/>
            <w:szCs w:val="22"/>
          </w:rPr>
          <w:tab/>
        </w:r>
        <w:r w:rsidRPr="0078022D">
          <w:rPr>
            <w:rStyle w:val="Lienhypertexte"/>
            <w:noProof/>
          </w:rPr>
          <w:t xml:space="preserve">Results regime</w:t>
        </w:r>
        <w:r>
          <w:rPr>
            <w:noProof/>
          </w:rPr>
          <w:tab/>
        </w:r>
        <w:r>
          <w:rPr>
            <w:noProof/>
          </w:rPr>
          <w:fldChar w:fldCharType="begin"/>
        </w:r>
        <w:r>
          <w:rPr>
            <w:noProof/>
          </w:rPr>
          <w:instrText xml:space="preserve"> PAGEREF _Toc203063864 \h </w:instrText>
        </w:r>
        <w:r>
          <w:rPr>
            <w:noProof/>
          </w:rPr>
        </w:r>
        <w:r>
          <w:rPr>
            <w:noProof/>
          </w:rPr>
          <w:fldChar w:fldCharType="separate"/>
        </w:r>
        <w:r>
          <w:rPr>
            <w:noProof/>
          </w:rPr>
          <w:t xml:space="preserve">21</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65">
        <w:r w:rsidRPr="0078022D">
          <w:rPr>
            <w:rStyle w:val="Lienhypertexte"/>
            <w:noProof/>
          </w:rPr>
          <w:t xml:space="preserve">14.</w:t>
        </w:r>
        <w:r>
          <w:rPr>
            <w:rFonts w:asciiTheme="minorHAnsi" w:hAnsiTheme="minorHAnsi" w:eastAsiaTheme="minorEastAsia" w:cstheme="minorBidi"/>
            <w:b w:val="0"/>
            <w:noProof/>
            <w:kern w:val="0"/>
            <w:sz w:val="22"/>
            <w:szCs w:val="22"/>
          </w:rPr>
          <w:tab/>
        </w:r>
        <w:r w:rsidRPr="0078022D">
          <w:rPr>
            <w:rStyle w:val="Lienhypertexte"/>
            <w:noProof/>
          </w:rPr>
          <w:t xml:space="preserve">Review of the Security Plan</w:t>
        </w:r>
        <w:r>
          <w:rPr>
            <w:noProof/>
          </w:rPr>
          <w:tab/>
        </w:r>
        <w:r>
          <w:rPr>
            <w:noProof/>
          </w:rPr>
          <w:fldChar w:fldCharType="begin"/>
        </w:r>
        <w:r>
          <w:rPr>
            <w:noProof/>
          </w:rPr>
          <w:instrText xml:space="preserve"> PAGEREF _Toc203063865 \h </w:instrText>
        </w:r>
        <w:r>
          <w:rPr>
            <w:noProof/>
          </w:rPr>
        </w:r>
        <w:r>
          <w:rPr>
            <w:noProof/>
          </w:rPr>
          <w:fldChar w:fldCharType="separate"/>
        </w:r>
        <w:r>
          <w:rPr>
            <w:noProof/>
          </w:rPr>
          <w:t xml:space="preserve">22</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66">
        <w:r w:rsidRPr="0078022D">
          <w:rPr>
            <w:rStyle w:val="Lienhypertexte"/>
            <w:noProof/>
          </w:rPr>
          <w:t xml:space="preserve">15.</w:t>
        </w:r>
        <w:r>
          <w:rPr>
            <w:rFonts w:asciiTheme="minorHAnsi" w:hAnsiTheme="minorHAnsi" w:eastAsiaTheme="minorEastAsia" w:cstheme="minorBidi"/>
            <w:b w:val="0"/>
            <w:noProof/>
            <w:kern w:val="0"/>
            <w:sz w:val="22"/>
            <w:szCs w:val="22"/>
          </w:rPr>
          <w:tab/>
        </w:r>
        <w:r w:rsidRPr="0078022D">
          <w:rPr>
            <w:rStyle w:val="Lienhypertexte"/>
            <w:noProof/>
          </w:rPr>
          <w:t xml:space="preserve">Additional clauses</w:t>
        </w:r>
        <w:r>
          <w:rPr>
            <w:noProof/>
          </w:rPr>
          <w:tab/>
        </w:r>
        <w:r>
          <w:rPr>
            <w:noProof/>
          </w:rPr>
          <w:fldChar w:fldCharType="begin"/>
        </w:r>
        <w:r>
          <w:rPr>
            <w:noProof/>
          </w:rPr>
          <w:instrText xml:space="preserve"> PAGEREF _Toc203063866 \h </w:instrText>
        </w:r>
        <w:r>
          <w:rPr>
            <w:noProof/>
          </w:rPr>
        </w:r>
        <w:r>
          <w:rPr>
            <w:noProof/>
          </w:rPr>
          <w:fldChar w:fldCharType="separate"/>
        </w:r>
        <w:r>
          <w:rPr>
            <w:noProof/>
          </w:rPr>
          <w:t xml:space="preserve">22</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67">
        <w:r w:rsidRPr="0078022D">
          <w:rPr>
            <w:rStyle w:val="Lienhypertexte"/>
            <w:noProof/>
          </w:rPr>
          <w:t xml:space="preserve">15.1</w:t>
        </w:r>
        <w:r>
          <w:rPr>
            <w:rFonts w:asciiTheme="minorHAnsi" w:hAnsiTheme="minorHAnsi" w:eastAsiaTheme="minorEastAsia" w:cstheme="minorBidi"/>
            <w:noProof/>
            <w:szCs w:val="22"/>
          </w:rPr>
          <w:tab/>
        </w:r>
        <w:r w:rsidRPr="0078022D">
          <w:rPr>
            <w:rStyle w:val="Lienhypertexte"/>
            <w:noProof/>
          </w:rPr>
          <w:t xml:space="preserve">Receivership or judicial liquidation</w:t>
        </w:r>
        <w:r>
          <w:rPr>
            <w:noProof/>
          </w:rPr>
          <w:tab/>
        </w:r>
        <w:r>
          <w:rPr>
            <w:noProof/>
          </w:rPr>
          <w:fldChar w:fldCharType="begin"/>
        </w:r>
        <w:r>
          <w:rPr>
            <w:noProof/>
          </w:rPr>
          <w:instrText xml:space="preserve"> PAGEREF _Toc203063867 \h </w:instrText>
        </w:r>
        <w:r>
          <w:rPr>
            <w:noProof/>
          </w:rPr>
        </w:r>
        <w:r>
          <w:rPr>
            <w:noProof/>
          </w:rPr>
          <w:fldChar w:fldCharType="separate"/>
        </w:r>
        <w:r>
          <w:rPr>
            <w:noProof/>
          </w:rPr>
          <w:t xml:space="preserve">22</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68">
        <w:r w:rsidRPr="0078022D">
          <w:rPr>
            <w:rStyle w:val="Lienhypertexte"/>
            <w:noProof/>
          </w:rPr>
          <w:t xml:space="preserve">15.2</w:t>
        </w:r>
        <w:r>
          <w:rPr>
            <w:rFonts w:asciiTheme="minorHAnsi" w:hAnsiTheme="minorHAnsi" w:eastAsiaTheme="minorEastAsia" w:cstheme="minorBidi"/>
            <w:noProof/>
            <w:szCs w:val="22"/>
          </w:rPr>
          <w:tab/>
        </w:r>
        <w:r w:rsidRPr="0078022D">
          <w:rPr>
            <w:rStyle w:val="Lienhypertexte"/>
            <w:noProof/>
          </w:rPr>
          <w:t xml:space="preserve">Declaration and obligations of the Holder</w:t>
        </w:r>
        <w:r>
          <w:rPr>
            <w:noProof/>
          </w:rPr>
          <w:tab/>
        </w:r>
        <w:r>
          <w:rPr>
            <w:noProof/>
          </w:rPr>
          <w:fldChar w:fldCharType="begin"/>
        </w:r>
        <w:r>
          <w:rPr>
            <w:noProof/>
          </w:rPr>
          <w:instrText xml:space="preserve"> PAGEREF _Toc203063868 \h </w:instrText>
        </w:r>
        <w:r>
          <w:rPr>
            <w:noProof/>
          </w:rPr>
        </w:r>
        <w:r>
          <w:rPr>
            <w:noProof/>
          </w:rPr>
          <w:fldChar w:fldCharType="separate"/>
        </w:r>
        <w:r>
          <w:rPr>
            <w:noProof/>
          </w:rPr>
          <w:t xml:space="preserve">23</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69">
        <w:r w:rsidRPr="0078022D">
          <w:rPr>
            <w:rStyle w:val="Lienhypertexte"/>
            <w:noProof/>
          </w:rPr>
          <w:t xml:space="preserve">15.3</w:t>
        </w:r>
        <w:r>
          <w:rPr>
            <w:rFonts w:asciiTheme="minorHAnsi" w:hAnsiTheme="minorHAnsi" w:eastAsiaTheme="minorEastAsia" w:cstheme="minorBidi"/>
            <w:noProof/>
            <w:szCs w:val="22"/>
          </w:rPr>
          <w:tab/>
        </w:r>
        <w:r w:rsidRPr="0078022D">
          <w:rPr>
            <w:rStyle w:val="Lienhypertexte"/>
            <w:noProof/>
          </w:rPr>
          <w:t xml:space="preserve">Obligations of the Contracting Authority</w:t>
        </w:r>
        <w:r>
          <w:rPr>
            <w:noProof/>
          </w:rPr>
          <w:tab/>
        </w:r>
        <w:r>
          <w:rPr>
            <w:noProof/>
          </w:rPr>
          <w:fldChar w:fldCharType="begin"/>
        </w:r>
        <w:r>
          <w:rPr>
            <w:noProof/>
          </w:rPr>
          <w:instrText xml:space="preserve"> PAGEREF _Toc203063869 \h </w:instrText>
        </w:r>
        <w:r>
          <w:rPr>
            <w:noProof/>
          </w:rPr>
        </w:r>
        <w:r>
          <w:rPr>
            <w:noProof/>
          </w:rPr>
          <w:fldChar w:fldCharType="separate"/>
        </w:r>
        <w:r>
          <w:rPr>
            <w:noProof/>
          </w:rPr>
          <w:t xml:space="preserve">27</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70">
        <w:r w:rsidRPr="0078022D">
          <w:rPr>
            <w:rStyle w:val="Lienhypertexte"/>
            <w:noProof/>
          </w:rPr>
          <w:t xml:space="preserve">15.4</w:t>
        </w:r>
        <w:r>
          <w:rPr>
            <w:rFonts w:asciiTheme="minorHAnsi" w:hAnsiTheme="minorHAnsi" w:eastAsiaTheme="minorEastAsia" w:cstheme="minorBidi"/>
            <w:noProof/>
            <w:szCs w:val="22"/>
          </w:rPr>
          <w:tab/>
        </w:r>
        <w:r w:rsidRPr="0078022D">
          <w:rPr>
            <w:rStyle w:val="Lienhypertexte"/>
            <w:noProof/>
          </w:rPr>
          <w:t xml:space="preserve">Miscellaneous</w:t>
        </w:r>
        <w:r>
          <w:rPr>
            <w:noProof/>
          </w:rPr>
          <w:tab/>
        </w:r>
        <w:r>
          <w:rPr>
            <w:noProof/>
          </w:rPr>
          <w:fldChar w:fldCharType="begin"/>
        </w:r>
        <w:r>
          <w:rPr>
            <w:noProof/>
          </w:rPr>
          <w:instrText xml:space="preserve"> PAGEREF _Toc203063870 \h </w:instrText>
        </w:r>
        <w:r>
          <w:rPr>
            <w:noProof/>
          </w:rPr>
        </w:r>
        <w:r>
          <w:rPr>
            <w:noProof/>
          </w:rPr>
          <w:fldChar w:fldCharType="separate"/>
        </w:r>
        <w:r>
          <w:rPr>
            <w:noProof/>
          </w:rPr>
          <w:t xml:space="preserve">28</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1">
        <w:r w:rsidRPr="0078022D">
          <w:rPr>
            <w:rStyle w:val="Lienhypertexte"/>
            <w:noProof/>
          </w:rPr>
          <w:t xml:space="preserve">16.</w:t>
        </w:r>
        <w:r>
          <w:rPr>
            <w:rFonts w:asciiTheme="minorHAnsi" w:hAnsiTheme="minorHAnsi" w:eastAsiaTheme="minorEastAsia" w:cstheme="minorBidi"/>
            <w:b w:val="0"/>
            <w:noProof/>
            <w:kern w:val="0"/>
            <w:sz w:val="22"/>
            <w:szCs w:val="22"/>
          </w:rPr>
          <w:tab/>
        </w:r>
        <w:r w:rsidRPr="0078022D">
          <w:rPr>
            <w:rStyle w:val="Lienhypertexte"/>
            <w:noProof/>
          </w:rPr>
          <w:t xml:space="preserve">Audit</w:t>
        </w:r>
        <w:r>
          <w:rPr>
            <w:noProof/>
          </w:rPr>
          <w:tab/>
        </w:r>
        <w:r>
          <w:rPr>
            <w:noProof/>
          </w:rPr>
          <w:fldChar w:fldCharType="begin"/>
        </w:r>
        <w:r>
          <w:rPr>
            <w:noProof/>
          </w:rPr>
          <w:instrText xml:space="preserve"> PAGEREF _Toc203063871 \h </w:instrText>
        </w:r>
        <w:r>
          <w:rPr>
            <w:noProof/>
          </w:rPr>
        </w:r>
        <w:r>
          <w:rPr>
            <w:noProof/>
          </w:rPr>
          <w:fldChar w:fldCharType="separate"/>
        </w:r>
        <w:r>
          <w:rPr>
            <w:noProof/>
          </w:rPr>
          <w:t xml:space="preserve">28</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2">
        <w:r w:rsidRPr="0078022D">
          <w:rPr>
            <w:rStyle w:val="Lienhypertexte"/>
            <w:noProof/>
          </w:rPr>
          <w:t xml:space="preserve">17.</w:t>
        </w:r>
        <w:r>
          <w:rPr>
            <w:rFonts w:asciiTheme="minorHAnsi" w:hAnsiTheme="minorHAnsi" w:eastAsiaTheme="minorEastAsia" w:cstheme="minorBidi"/>
            <w:b w:val="0"/>
            <w:noProof/>
            <w:kern w:val="0"/>
            <w:sz w:val="22"/>
            <w:szCs w:val="22"/>
          </w:rPr>
          <w:tab/>
        </w:r>
        <w:r w:rsidRPr="0078022D">
          <w:rPr>
            <w:rStyle w:val="Lienhypertexte"/>
            <w:noProof/>
          </w:rPr>
          <w:t xml:space="preserve">Reversibility</w:t>
        </w:r>
        <w:r>
          <w:rPr>
            <w:noProof/>
          </w:rPr>
          <w:tab/>
        </w:r>
        <w:r>
          <w:rPr>
            <w:noProof/>
          </w:rPr>
          <w:fldChar w:fldCharType="begin"/>
        </w:r>
        <w:r>
          <w:rPr>
            <w:noProof/>
          </w:rPr>
          <w:instrText xml:space="preserve"> PAGEREF _Toc203063872 \h </w:instrText>
        </w:r>
        <w:r>
          <w:rPr>
            <w:noProof/>
          </w:rPr>
        </w:r>
        <w:r>
          <w:rPr>
            <w:noProof/>
          </w:rPr>
          <w:fldChar w:fldCharType="separate"/>
        </w:r>
        <w:r>
          <w:rPr>
            <w:noProof/>
          </w:rPr>
          <w:t xml:space="preserve">29</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3">
        <w:r w:rsidRPr="0078022D">
          <w:rPr>
            <w:rStyle w:val="Lienhypertexte"/>
            <w:noProof/>
          </w:rPr>
          <w:t xml:space="preserve">18.</w:t>
        </w:r>
        <w:r>
          <w:rPr>
            <w:rFonts w:asciiTheme="minorHAnsi" w:hAnsiTheme="minorHAnsi" w:eastAsiaTheme="minorEastAsia" w:cstheme="minorBidi"/>
            <w:b w:val="0"/>
            <w:noProof/>
            <w:kern w:val="0"/>
            <w:sz w:val="22"/>
            <w:szCs w:val="22"/>
          </w:rPr>
          <w:tab/>
        </w:r>
        <w:r w:rsidRPr="0078022D">
          <w:rPr>
            <w:rStyle w:val="Lienhypertexte"/>
            <w:noProof/>
          </w:rPr>
          <w:t xml:space="preserve">Termination of the Contract</w:t>
        </w:r>
        <w:r>
          <w:rPr>
            <w:noProof/>
          </w:rPr>
          <w:tab/>
        </w:r>
        <w:r>
          <w:rPr>
            <w:noProof/>
          </w:rPr>
          <w:fldChar w:fldCharType="begin"/>
        </w:r>
        <w:r>
          <w:rPr>
            <w:noProof/>
          </w:rPr>
          <w:instrText xml:space="preserve"> PAGEREF _Toc203063873 \h </w:instrText>
        </w:r>
        <w:r>
          <w:rPr>
            <w:noProof/>
          </w:rPr>
        </w:r>
        <w:r>
          <w:rPr>
            <w:noProof/>
          </w:rPr>
          <w:fldChar w:fldCharType="separate"/>
        </w:r>
        <w:r>
          <w:rPr>
            <w:noProof/>
          </w:rPr>
          <w:t xml:space="preserve">31</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74">
        <w:r w:rsidRPr="0078022D">
          <w:rPr>
            <w:rStyle w:val="Lienhypertexte"/>
            <w:noProof/>
          </w:rPr>
          <w:t xml:space="preserve">18.1</w:t>
        </w:r>
        <w:r>
          <w:rPr>
            <w:rFonts w:asciiTheme="minorHAnsi" w:hAnsiTheme="minorHAnsi" w:eastAsiaTheme="minorEastAsia" w:cstheme="minorBidi"/>
            <w:noProof/>
            <w:szCs w:val="22"/>
          </w:rPr>
          <w:tab/>
        </w:r>
        <w:r w:rsidRPr="0078022D">
          <w:rPr>
            <w:rStyle w:val="Lienhypertexte"/>
            <w:noProof/>
          </w:rPr>
          <w:t xml:space="preserve">Termination at the fault of the holder</w:t>
        </w:r>
        <w:r>
          <w:rPr>
            <w:noProof/>
          </w:rPr>
          <w:tab/>
        </w:r>
        <w:r>
          <w:rPr>
            <w:noProof/>
          </w:rPr>
          <w:fldChar w:fldCharType="begin"/>
        </w:r>
        <w:r>
          <w:rPr>
            <w:noProof/>
          </w:rPr>
          <w:instrText xml:space="preserve"> PAGEREF _Toc203063874 \h </w:instrText>
        </w:r>
        <w:r>
          <w:rPr>
            <w:noProof/>
          </w:rPr>
        </w:r>
        <w:r>
          <w:rPr>
            <w:noProof/>
          </w:rPr>
          <w:fldChar w:fldCharType="separate"/>
        </w:r>
        <w:r>
          <w:rPr>
            <w:noProof/>
          </w:rPr>
          <w:t xml:space="preserve">31</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75">
        <w:r w:rsidRPr="0078022D">
          <w:rPr>
            <w:rStyle w:val="Lienhypertexte"/>
            <w:noProof/>
          </w:rPr>
          <w:t xml:space="preserve">18.2</w:t>
        </w:r>
        <w:r>
          <w:rPr>
            <w:rFonts w:asciiTheme="minorHAnsi" w:hAnsiTheme="minorHAnsi" w:eastAsiaTheme="minorEastAsia" w:cstheme="minorBidi"/>
            <w:noProof/>
            <w:szCs w:val="22"/>
          </w:rPr>
          <w:tab/>
        </w:r>
        <w:r w:rsidRPr="0078022D">
          <w:rPr>
            <w:rStyle w:val="Lienhypertexte"/>
            <w:noProof/>
          </w:rPr>
          <w:t xml:space="preserve">Termination for reasons of general interest</w:t>
        </w:r>
        <w:r>
          <w:rPr>
            <w:noProof/>
          </w:rPr>
          <w:tab/>
        </w:r>
        <w:r>
          <w:rPr>
            <w:noProof/>
          </w:rPr>
          <w:fldChar w:fldCharType="begin"/>
        </w:r>
        <w:r>
          <w:rPr>
            <w:noProof/>
          </w:rPr>
          <w:instrText xml:space="preserve"> PAGEREF _Toc203063875 \h </w:instrText>
        </w:r>
        <w:r>
          <w:rPr>
            <w:noProof/>
          </w:rPr>
        </w:r>
        <w:r>
          <w:rPr>
            <w:noProof/>
          </w:rPr>
          <w:fldChar w:fldCharType="separate"/>
        </w:r>
        <w:r>
          <w:rPr>
            <w:noProof/>
          </w:rPr>
          <w:t xml:space="preserve">32</w:t>
        </w:r>
        <w:r>
          <w:rPr>
            <w:noProof/>
          </w:rPr>
          <w:fldChar w:fldCharType="end"/>
        </w:r>
      </w:hyperlink>
    </w:p>
    <w:p w:rsidR="00A04D30" w:rsidRDefault="00A04D30">
      <w:pPr>
        <w:pStyle w:val="TM2"/>
        <w:tabs>
          <w:tab w:val="left" w:pos="1000"/>
        </w:tabs>
        <w:rPr>
          <w:rFonts w:asciiTheme="minorHAnsi" w:hAnsiTheme="minorHAnsi" w:eastAsiaTheme="minorEastAsia" w:cstheme="minorBidi"/>
          <w:noProof/>
          <w:szCs w:val="22"/>
        </w:rPr>
      </w:pPr>
      <w:hyperlink w:history="1" w:anchor="_Toc203063876">
        <w:r w:rsidRPr="0078022D">
          <w:rPr>
            <w:rStyle w:val="Lienhypertexte"/>
            <w:noProof/>
          </w:rPr>
          <w:t xml:space="preserve">18.3</w:t>
        </w:r>
        <w:r>
          <w:rPr>
            <w:rFonts w:asciiTheme="minorHAnsi" w:hAnsiTheme="minorHAnsi" w:eastAsiaTheme="minorEastAsia" w:cstheme="minorBidi"/>
            <w:noProof/>
            <w:szCs w:val="22"/>
          </w:rPr>
          <w:tab/>
        </w:r>
        <w:r w:rsidRPr="0078022D">
          <w:rPr>
            <w:rStyle w:val="Lienhypertexte"/>
            <w:noProof/>
          </w:rPr>
          <w:t xml:space="preserve">Termination for non-compliance with formalities relating to the fight against illegal work</w:t>
        </w:r>
        <w:r>
          <w:rPr>
            <w:noProof/>
          </w:rPr>
          <w:tab/>
        </w:r>
        <w:r>
          <w:rPr>
            <w:noProof/>
          </w:rPr>
          <w:fldChar w:fldCharType="begin"/>
        </w:r>
        <w:r>
          <w:rPr>
            <w:noProof/>
          </w:rPr>
          <w:instrText xml:space="preserve"> PAGEREF _Toc203063876 \h </w:instrText>
        </w:r>
        <w:r>
          <w:rPr>
            <w:noProof/>
          </w:rPr>
        </w:r>
        <w:r>
          <w:rPr>
            <w:noProof/>
          </w:rPr>
          <w:fldChar w:fldCharType="separate"/>
        </w:r>
        <w:r>
          <w:rPr>
            <w:noProof/>
          </w:rPr>
          <w:t xml:space="preserve">32</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7">
        <w:r w:rsidRPr="0078022D">
          <w:rPr>
            <w:rStyle w:val="Lienhypertexte"/>
            <w:noProof/>
          </w:rPr>
          <w:t xml:space="preserve">19.</w:t>
        </w:r>
        <w:r>
          <w:rPr>
            <w:rFonts w:asciiTheme="minorHAnsi" w:hAnsiTheme="minorHAnsi" w:eastAsiaTheme="minorEastAsia" w:cstheme="minorBidi"/>
            <w:b w:val="0"/>
            <w:noProof/>
            <w:kern w:val="0"/>
            <w:sz w:val="22"/>
            <w:szCs w:val="22"/>
          </w:rPr>
          <w:tab/>
        </w:r>
        <w:r w:rsidRPr="0078022D">
          <w:rPr>
            <w:rStyle w:val="Lienhypertexte"/>
            <w:noProof/>
          </w:rPr>
          <w:t xml:space="preserve">Disputes</w:t>
        </w:r>
        <w:r>
          <w:rPr>
            <w:noProof/>
          </w:rPr>
          <w:tab/>
        </w:r>
        <w:r>
          <w:rPr>
            <w:noProof/>
          </w:rPr>
          <w:fldChar w:fldCharType="begin"/>
        </w:r>
        <w:r>
          <w:rPr>
            <w:noProof/>
          </w:rPr>
          <w:instrText xml:space="preserve"> PAGEREF _Toc203063877 \h </w:instrText>
        </w:r>
        <w:r>
          <w:rPr>
            <w:noProof/>
          </w:rPr>
        </w:r>
        <w:r>
          <w:rPr>
            <w:noProof/>
          </w:rPr>
          <w:fldChar w:fldCharType="separate"/>
        </w:r>
        <w:r>
          <w:rPr>
            <w:noProof/>
          </w:rPr>
          <w:t xml:space="preserve">33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8">
        <w:r w:rsidRPr="0078022D">
          <w:rPr>
            <w:rStyle w:val="Lienhypertexte"/>
            <w:noProof/>
          </w:rPr>
          <w:t xml:space="preserve">20.</w:t>
        </w:r>
        <w:r>
          <w:rPr>
            <w:rFonts w:asciiTheme="minorHAnsi" w:hAnsiTheme="minorHAnsi" w:eastAsiaTheme="minorEastAsia" w:cstheme="minorBidi"/>
            <w:b w:val="0"/>
            <w:noProof/>
            <w:kern w:val="0"/>
            <w:sz w:val="22"/>
            <w:szCs w:val="22"/>
          </w:rPr>
          <w:tab/>
        </w:r>
        <w:r w:rsidRPr="0078022D">
          <w:rPr>
            <w:rStyle w:val="Lienhypertexte"/>
            <w:noProof/>
          </w:rPr>
          <w:t xml:space="preserve">Provisions applicable in the case of a foreign holder</w:t>
        </w:r>
        <w:r>
          <w:rPr>
            <w:noProof/>
          </w:rPr>
          <w:tab/>
        </w:r>
        <w:r>
          <w:rPr>
            <w:noProof/>
          </w:rPr>
          <w:fldChar w:fldCharType="begin"/>
        </w:r>
        <w:r>
          <w:rPr>
            <w:noProof/>
          </w:rPr>
          <w:instrText xml:space="preserve"> PAGEREF _Toc203063878 \h </w:instrText>
        </w:r>
        <w:r>
          <w:rPr>
            <w:noProof/>
          </w:rPr>
        </w:r>
        <w:r>
          <w:rPr>
            <w:noProof/>
          </w:rPr>
          <w:fldChar w:fldCharType="separate"/>
        </w:r>
        <w:r>
          <w:rPr>
            <w:noProof/>
          </w:rPr>
          <w:t xml:space="preserve">33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79">
        <w:r w:rsidRPr="0078022D">
          <w:rPr>
            <w:rStyle w:val="Lienhypertexte"/>
            <w:noProof/>
          </w:rPr>
          <w:t xml:space="preserve">21.</w:t>
        </w:r>
        <w:r>
          <w:rPr>
            <w:rFonts w:asciiTheme="minorHAnsi" w:hAnsiTheme="minorHAnsi" w:eastAsiaTheme="minorEastAsia" w:cstheme="minorBidi"/>
            <w:b w:val="0"/>
            <w:noProof/>
            <w:kern w:val="0"/>
            <w:sz w:val="22"/>
            <w:szCs w:val="22"/>
          </w:rPr>
          <w:tab/>
        </w:r>
        <w:r w:rsidRPr="0078022D">
          <w:rPr>
            <w:rStyle w:val="Lienhypertexte"/>
            <w:noProof/>
          </w:rPr>
          <w:t xml:space="preserve">Derogations from general documents</w:t>
        </w:r>
        <w:r>
          <w:rPr>
            <w:noProof/>
          </w:rPr>
          <w:tab/>
        </w:r>
        <w:r>
          <w:rPr>
            <w:noProof/>
          </w:rPr>
          <w:fldChar w:fldCharType="begin"/>
        </w:r>
        <w:r>
          <w:rPr>
            <w:noProof/>
          </w:rPr>
          <w:instrText xml:space="preserve"> PAGEREF _Toc203063879 \h </w:instrText>
        </w:r>
        <w:r>
          <w:rPr>
            <w:noProof/>
          </w:rPr>
        </w:r>
        <w:r>
          <w:rPr>
            <w:noProof/>
          </w:rPr>
          <w:fldChar w:fldCharType="separate"/>
        </w:r>
        <w:r>
          <w:rPr>
            <w:noProof/>
          </w:rPr>
          <w:t xml:space="preserve">33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0">
        <w:r w:rsidRPr="0078022D">
          <w:rPr>
            <w:rStyle w:val="Lienhypertexte"/>
            <w:noProof/>
          </w:rPr>
          <w:t xml:space="preserve">22.</w:t>
        </w:r>
        <w:r>
          <w:rPr>
            <w:rFonts w:asciiTheme="minorHAnsi" w:hAnsiTheme="minorHAnsi" w:eastAsiaTheme="minorEastAsia" w:cstheme="minorBidi"/>
            <w:b w:val="0"/>
            <w:noProof/>
            <w:kern w:val="0"/>
            <w:sz w:val="22"/>
            <w:szCs w:val="22"/>
          </w:rPr>
          <w:tab/>
        </w:r>
        <w:r w:rsidRPr="0078022D">
          <w:rPr>
            <w:rStyle w:val="Lienhypertexte"/>
            <w:noProof/>
          </w:rPr>
          <w:t xml:space="preserve">Acceptance of the advance</w:t>
        </w:r>
        <w:r>
          <w:rPr>
            <w:noProof/>
          </w:rPr>
          <w:tab/>
        </w:r>
        <w:r>
          <w:rPr>
            <w:noProof/>
          </w:rPr>
          <w:fldChar w:fldCharType="begin"/>
        </w:r>
        <w:r>
          <w:rPr>
            <w:noProof/>
          </w:rPr>
          <w:instrText xml:space="preserve"> PAGEREF _Toc203063880 \h </w:instrText>
        </w:r>
        <w:r>
          <w:rPr>
            <w:noProof/>
          </w:rPr>
        </w:r>
        <w:r>
          <w:rPr>
            <w:noProof/>
          </w:rPr>
          <w:fldChar w:fldCharType="separate"/>
        </w:r>
        <w:r>
          <w:rPr>
            <w:noProof/>
          </w:rPr>
          <w:t xml:space="preserve">33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1">
        <w:r w:rsidRPr="0078022D">
          <w:rPr>
            <w:rStyle w:val="Lienhypertexte"/>
            <w:noProof/>
          </w:rPr>
          <w:t xml:space="preserve">23.</w:t>
        </w:r>
        <w:r>
          <w:rPr>
            <w:rFonts w:asciiTheme="minorHAnsi" w:hAnsiTheme="minorHAnsi" w:eastAsiaTheme="minorEastAsia" w:cstheme="minorBidi"/>
            <w:b w:val="0"/>
            <w:noProof/>
            <w:kern w:val="0"/>
            <w:sz w:val="22"/>
            <w:szCs w:val="22"/>
          </w:rPr>
          <w:tab/>
        </w:r>
        <w:r w:rsidRPr="0078022D">
          <w:rPr>
            <w:rStyle w:val="Lienhypertexte"/>
            <w:noProof/>
          </w:rPr>
          <w:t xml:space="preserve">Signature of the candidate</w:t>
        </w:r>
        <w:r>
          <w:rPr>
            <w:noProof/>
          </w:rPr>
          <w:tab/>
        </w:r>
        <w:r>
          <w:rPr>
            <w:noProof/>
          </w:rPr>
          <w:fldChar w:fldCharType="begin"/>
        </w:r>
        <w:r>
          <w:rPr>
            <w:noProof/>
          </w:rPr>
          <w:instrText xml:space="preserve"> PAGEREF _Toc203063881 \h </w:instrText>
        </w:r>
        <w:r>
          <w:rPr>
            <w:noProof/>
          </w:rPr>
        </w:r>
        <w:r>
          <w:rPr>
            <w:noProof/>
          </w:rPr>
          <w:fldChar w:fldCharType="separate"/>
        </w:r>
        <w:r>
          <w:rPr>
            <w:noProof/>
          </w:rPr>
          <w:t xml:space="preserve">33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2">
        <w:r w:rsidRPr="0078022D">
          <w:rPr>
            <w:rStyle w:val="Lienhypertexte"/>
            <w:noProof/>
          </w:rPr>
          <w:t xml:space="preserve">24.</w:t>
        </w:r>
        <w:r>
          <w:rPr>
            <w:rFonts w:asciiTheme="minorHAnsi" w:hAnsiTheme="minorHAnsi" w:eastAsiaTheme="minorEastAsia" w:cstheme="minorBidi"/>
            <w:b w:val="0"/>
            <w:noProof/>
            <w:kern w:val="0"/>
            <w:sz w:val="22"/>
            <w:szCs w:val="22"/>
          </w:rPr>
          <w:tab/>
        </w:r>
        <w:r w:rsidRPr="0078022D">
          <w:rPr>
            <w:rStyle w:val="Lienhypertexte"/>
            <w:noProof/>
          </w:rPr>
          <w:t xml:space="preserve">Acceptance of the offer by the Contracting Authority</w:t>
        </w:r>
        <w:r>
          <w:rPr>
            <w:noProof/>
          </w:rPr>
          <w:tab/>
        </w:r>
        <w:r>
          <w:rPr>
            <w:noProof/>
          </w:rPr>
          <w:fldChar w:fldCharType="begin"/>
        </w:r>
        <w:r>
          <w:rPr>
            <w:noProof/>
          </w:rPr>
          <w:instrText xml:space="preserve"> PAGEREF _Toc203063882 \h </w:instrText>
        </w:r>
        <w:r>
          <w:rPr>
            <w:noProof/>
          </w:rPr>
        </w:r>
        <w:r>
          <w:rPr>
            <w:noProof/>
          </w:rPr>
          <w:fldChar w:fldCharType="separate"/>
        </w:r>
        <w:r>
          <w:rPr>
            <w:noProof/>
          </w:rPr>
          <w:t xml:space="preserve">34</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3">
        <w:r w:rsidRPr="0078022D">
          <w:rPr>
            <w:rStyle w:val="Lienhypertexte"/>
            <w:noProof/>
          </w:rPr>
          <w:t xml:space="preserve">25.</w:t>
        </w:r>
        <w:r>
          <w:rPr>
            <w:rFonts w:asciiTheme="minorHAnsi" w:hAnsiTheme="minorHAnsi" w:eastAsiaTheme="minorEastAsia" w:cstheme="minorBidi"/>
            <w:b w:val="0"/>
            <w:noProof/>
            <w:kern w:val="0"/>
            <w:sz w:val="22"/>
            <w:szCs w:val="22"/>
          </w:rPr>
          <w:tab/>
        </w:r>
        <w:r w:rsidRPr="0078022D">
          <w:rPr>
            <w:rStyle w:val="Lienhypertexte"/>
            <w:noProof/>
          </w:rPr>
          <w:t xml:space="preserve">Annex: Subcontracting declaration</w:t>
        </w:r>
        <w:r>
          <w:rPr>
            <w:noProof/>
          </w:rPr>
          <w:tab/>
        </w:r>
        <w:r>
          <w:rPr>
            <w:noProof/>
          </w:rPr>
          <w:fldChar w:fldCharType="begin"/>
        </w:r>
        <w:r>
          <w:rPr>
            <w:noProof/>
          </w:rPr>
          <w:instrText xml:space="preserve"> PAGEREF _Toc203063883 \h </w:instrText>
        </w:r>
        <w:r>
          <w:rPr>
            <w:noProof/>
          </w:rPr>
        </w:r>
        <w:r>
          <w:rPr>
            <w:noProof/>
          </w:rPr>
          <w:fldChar w:fldCharType="separate"/>
        </w:r>
        <w:r>
          <w:rPr>
            <w:noProof/>
          </w:rPr>
          <w:t xml:space="preserve">35</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4">
        <w:r w:rsidRPr="0078022D">
          <w:rPr>
            <w:rStyle w:val="Lienhypertexte"/>
            <w:noProof/>
          </w:rPr>
          <w:t xml:space="preserve">26.</w:t>
        </w:r>
        <w:r>
          <w:rPr>
            <w:rFonts w:asciiTheme="minorHAnsi" w:hAnsiTheme="minorHAnsi" w:eastAsiaTheme="minorEastAsia" w:cstheme="minorBidi"/>
            <w:b w:val="0"/>
            <w:noProof/>
            <w:kern w:val="0"/>
            <w:sz w:val="22"/>
            <w:szCs w:val="22"/>
          </w:rPr>
          <w:tab/>
        </w:r>
        <w:r w:rsidRPr="0078022D">
          <w:rPr>
            <w:rStyle w:val="Lienhypertexte"/>
            <w:noProof/>
          </w:rPr>
          <w:t xml:space="preserve">Appendix: Designation of co-contractors and distribution of benefits.</w:t>
        </w:r>
        <w:r>
          <w:rPr>
            <w:noProof/>
          </w:rPr>
          <w:tab/>
        </w:r>
        <w:r>
          <w:rPr>
            <w:noProof/>
          </w:rPr>
          <w:fldChar w:fldCharType="begin"/>
        </w:r>
        <w:r>
          <w:rPr>
            <w:noProof/>
          </w:rPr>
          <w:instrText xml:space="preserve"> PAGEREF _Toc203063884 \h </w:instrText>
        </w:r>
        <w:r>
          <w:rPr>
            <w:noProof/>
          </w:rPr>
        </w:r>
        <w:r>
          <w:rPr>
            <w:noProof/>
          </w:rPr>
          <w:fldChar w:fldCharType="separate"/>
        </w:r>
        <w:r>
          <w:rPr>
            <w:noProof/>
          </w:rPr>
          <w:t xml:space="preserve">41</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5">
        <w:r w:rsidRPr="0078022D">
          <w:rPr>
            <w:rStyle w:val="Lienhypertexte"/>
            <w:noProof/>
          </w:rPr>
          <w:t xml:space="preserve">27.</w:t>
        </w:r>
        <w:r>
          <w:rPr>
            <w:rFonts w:asciiTheme="minorHAnsi" w:hAnsiTheme="minorHAnsi" w:eastAsiaTheme="minorEastAsia" w:cstheme="minorBidi"/>
            <w:b w:val="0"/>
            <w:noProof/>
            <w:kern w:val="0"/>
            <w:sz w:val="22"/>
            <w:szCs w:val="22"/>
          </w:rPr>
          <w:tab/>
        </w:r>
        <w:r w:rsidRPr="0078022D">
          <w:rPr>
            <w:rStyle w:val="Lienhypertexte"/>
            <w:noProof/>
          </w:rPr>
          <w:t xml:space="preserve">Appendix: Pledge or assignment of receivables</w:t>
        </w:r>
        <w:r>
          <w:rPr>
            <w:noProof/>
          </w:rPr>
          <w:tab/>
        </w:r>
        <w:r>
          <w:rPr>
            <w:noProof/>
          </w:rPr>
          <w:fldChar w:fldCharType="begin"/>
        </w:r>
        <w:r>
          <w:rPr>
            <w:noProof/>
          </w:rPr>
          <w:instrText xml:space="preserve"> PAGEREF _Toc203063885 \h </w:instrText>
        </w:r>
        <w:r>
          <w:rPr>
            <w:noProof/>
          </w:rPr>
        </w:r>
        <w:r>
          <w:rPr>
            <w:noProof/>
          </w:rPr>
          <w:fldChar w:fldCharType="separate"/>
        </w:r>
        <w:r>
          <w:rPr>
            <w:noProof/>
          </w:rPr>
          <w:t xml:space="preserve">43</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6">
        <w:r w:rsidRPr="0078022D">
          <w:rPr>
            <w:rStyle w:val="Lienhypertexte"/>
            <w:noProof/>
          </w:rPr>
          <w:t xml:space="preserve">28.</w:t>
        </w:r>
        <w:r>
          <w:rPr>
            <w:rFonts w:asciiTheme="minorHAnsi" w:hAnsiTheme="minorHAnsi" w:eastAsiaTheme="minorEastAsia" w:cstheme="minorBidi"/>
            <w:b w:val="0"/>
            <w:noProof/>
            <w:kern w:val="0"/>
            <w:sz w:val="22"/>
            <w:szCs w:val="22"/>
          </w:rPr>
          <w:tab/>
        </w:r>
        <w:r w:rsidRPr="0078022D">
          <w:rPr>
            <w:rStyle w:val="Lienhypertexte"/>
            <w:noProof/>
          </w:rPr>
          <w:t xml:space="preserve">Annex - Security</w:t>
        </w:r>
        <w:r>
          <w:rPr>
            <w:noProof/>
          </w:rPr>
          <w:tab/>
        </w:r>
        <w:r>
          <w:rPr>
            <w:noProof/>
          </w:rPr>
          <w:fldChar w:fldCharType="begin"/>
        </w:r>
        <w:r>
          <w:rPr>
            <w:noProof/>
          </w:rPr>
          <w:instrText xml:space="preserve"> PAGEREF _Toc203063886 \h </w:instrText>
        </w:r>
        <w:r>
          <w:rPr>
            <w:noProof/>
          </w:rPr>
        </w:r>
        <w:r>
          <w:rPr>
            <w:noProof/>
          </w:rPr>
          <w:fldChar w:fldCharType="separate"/>
        </w:r>
        <w:r>
          <w:rPr>
            <w:noProof/>
          </w:rPr>
          <w:t xml:space="preserve">44</w:t>
        </w:r>
        <w:r>
          <w:rPr>
            <w:noProof/>
          </w:rPr>
          <w:fldChar w:fldCharType="end"/>
        </w:r>
      </w:hyperlink>
    </w:p>
    <w:p w:rsidR="00A04D30" w:rsidRDefault="00A04D30">
      <w:pPr>
        <w:pStyle w:val="TM1"/>
        <w:rPr>
          <w:rFonts w:asciiTheme="minorHAnsi" w:hAnsiTheme="minorHAnsi" w:eastAsiaTheme="minorEastAsia" w:cstheme="minorBidi"/>
          <w:b w:val="0"/>
          <w:noProof/>
          <w:kern w:val="0"/>
          <w:sz w:val="22"/>
          <w:szCs w:val="22"/>
        </w:rPr>
      </w:pPr>
      <w:hyperlink w:history="1" w:anchor="_Toc203063887">
        <w:r w:rsidRPr="0078022D">
          <w:rPr>
            <w:rStyle w:val="Lienhypertexte"/>
            <w:noProof/>
          </w:rPr>
          <w:t xml:space="preserve">Annex: External review of the security plan of AFD’s service providers</w:t>
        </w:r>
        <w:r>
          <w:rPr>
            <w:noProof/>
          </w:rPr>
          <w:tab/>
        </w:r>
        <w:r>
          <w:rPr>
            <w:noProof/>
          </w:rPr>
          <w:fldChar w:fldCharType="begin"/>
        </w:r>
        <w:r>
          <w:rPr>
            <w:noProof/>
          </w:rPr>
          <w:instrText xml:space="preserve"> PAGEREF _Toc203063887 \h </w:instrText>
        </w:r>
        <w:r>
          <w:rPr>
            <w:noProof/>
          </w:rPr>
        </w:r>
        <w:r>
          <w:rPr>
            <w:noProof/>
          </w:rPr>
          <w:fldChar w:fldCharType="separate"/>
        </w:r>
        <w:r>
          <w:rPr>
            <w:noProof/>
          </w:rPr>
          <w:t xml:space="preserve">50</w:t>
        </w:r>
        <w:r>
          <w:rPr>
            <w:noProof/>
          </w:rPr>
          <w:fldChar w:fldCharType="end"/>
        </w:r>
      </w:hyperlink>
    </w:p>
    <w:p w:rsidR="00A04D30" w:rsidRDefault="00A04D30">
      <w:pPr>
        <w:pStyle w:val="TM1"/>
        <w:tabs>
          <w:tab w:val="left" w:pos="601"/>
        </w:tabs>
        <w:rPr>
          <w:rFonts w:asciiTheme="minorHAnsi" w:hAnsiTheme="minorHAnsi" w:eastAsiaTheme="minorEastAsia" w:cstheme="minorBidi"/>
          <w:b w:val="0"/>
          <w:noProof/>
          <w:kern w:val="0"/>
          <w:sz w:val="22"/>
          <w:szCs w:val="22"/>
        </w:rPr>
      </w:pPr>
      <w:hyperlink w:history="1" w:anchor="_Toc203063888">
        <w:r w:rsidRPr="0078022D">
          <w:rPr>
            <w:rStyle w:val="Lienhypertexte"/>
            <w:noProof/>
          </w:rPr>
          <w:t xml:space="preserve">29.</w:t>
        </w:r>
        <w:r>
          <w:rPr>
            <w:rFonts w:asciiTheme="minorHAnsi" w:hAnsiTheme="minorHAnsi" w:eastAsiaTheme="minorEastAsia" w:cstheme="minorBidi"/>
            <w:b w:val="0"/>
            <w:noProof/>
            <w:kern w:val="0"/>
            <w:sz w:val="22"/>
            <w:szCs w:val="22"/>
          </w:rPr>
          <w:tab/>
        </w:r>
        <w:r w:rsidRPr="0078022D">
          <w:rPr>
            <w:rStyle w:val="Lienhypertexte"/>
            <w:noProof/>
          </w:rPr>
          <w:t xml:space="preserve">Annex - GDPR</w:t>
        </w:r>
        <w:r>
          <w:rPr>
            <w:noProof/>
          </w:rPr>
          <w:tab/>
        </w:r>
        <w:r>
          <w:rPr>
            <w:noProof/>
          </w:rPr>
          <w:fldChar w:fldCharType="begin"/>
        </w:r>
        <w:r>
          <w:rPr>
            <w:noProof/>
          </w:rPr>
          <w:instrText xml:space="preserve"> PAGEREF _Toc203063888 \h </w:instrText>
        </w:r>
        <w:r>
          <w:rPr>
            <w:noProof/>
          </w:rPr>
        </w:r>
        <w:r>
          <w:rPr>
            <w:noProof/>
          </w:rPr>
          <w:fldChar w:fldCharType="separate"/>
        </w:r>
        <w:r>
          <w:rPr>
            <w:noProof/>
          </w:rPr>
          <w:t xml:space="preserve">52</w:t>
        </w:r>
        <w:r>
          <w:rPr>
            <w:noProof/>
          </w:rPr>
          <w:fldChar w:fldCharType="end"/>
        </w:r>
      </w:hyperlink>
    </w:p>
    <w:p w:rsidR="002050EF" w:rsidRDefault="00F53779">
      <w:r>
        <w:rPr>
          <w:b/>
          <w:kern w:val="3"/>
          <w:sz w:val="24"/>
        </w:rPr>
        <w:fldChar w:fldCharType="end"/>
      </w:r>
    </w:p>
    <w:p w:rsidR="002050EF" w:rsidRDefault="002050EF">
      <w:pPr>
        <w:pStyle w:val="RedaliaNormal"/>
        <w:pageBreakBefore/>
      </w:pPr>
      <w:bookmarkStart w:name="_Toc2394424" w:id="12"/>
    </w:p>
    <w:p w:rsidR="002050EF" w:rsidRDefault="00F53779">
      <w:pPr>
        <w:pStyle w:val="RedaliaTitre1"/>
      </w:pPr>
      <w:bookmarkStart w:name="_Toc180614109" w:id="13"/>
      <w:bookmarkStart w:name="__RefHeading___Toc19594_713579869" w:id="14"/>
      <w:bookmarkStart w:name="_Toc196404417" w:id="15"/>
      <w:bookmarkStart w:name="_Toc203063823" w:id="16"/>
      <w:r>
        <w:t xml:space="preserve">Preamble</w:t>
      </w:r>
      <w:bookmarkEnd w:id="13"/>
      <w:bookmarkEnd w:id="14"/>
      <w:bookmarkEnd w:id="15"/>
      <w:bookmarkEnd w:id="16"/>
    </w:p>
    <w:p w:rsidR="002050EF" w:rsidRDefault="00F53779">
      <w:pPr>
        <w:pStyle w:val="RedaliaTitre2"/>
      </w:pPr>
      <w:bookmarkStart w:name="__RefHeading___Toc2297_850954893" w:id="17"/>
      <w:bookmarkStart w:name="_Toc180614110" w:id="18"/>
      <w:bookmarkStart w:name="_Toc196404418" w:id="19"/>
      <w:bookmarkStart w:name="_Toc203063824" w:id="20"/>
      <w:r>
        <w:t xml:space="preserve">Presentation of the contracting authority</w:t>
      </w:r>
      <w:bookmarkEnd w:id="17"/>
      <w:bookmarkEnd w:id="18"/>
      <w:bookmarkEnd w:id="19"/>
      <w:bookmarkEnd w:id="20"/>
    </w:p>
    <w:p w:rsidR="002050EF" w:rsidRDefault="00F53779">
      <w:pPr>
        <w:pStyle w:val="RedaliaNormal"/>
      </w:pPr>
      <w:r>
        <w:t xml:space="preserve">The French Development Agency is a Public Industrial and Commercial Establishment under banking law, as a financing company.</w:t>
      </w:r>
    </w:p>
    <w:p w:rsidR="002050EF" w:rsidRDefault="002050EF">
      <w:pPr>
        <w:pStyle w:val="RedaliaNormal"/>
      </w:pPr>
    </w:p>
    <w:p w:rsidR="002050EF" w:rsidRDefault="00F53779">
      <w:pPr>
        <w:pStyle w:val="RedaliaNormal"/>
      </w:pPr>
      <w:r>
        <w:t xml:space="preserve">It is responsible, within the framework of the development aid system, for financing, through long-term loans and/or grants, the economic and social development of nearly 80 developing countries and overseas communities.</w:t>
      </w:r>
    </w:p>
    <w:p w:rsidR="002050EF" w:rsidRDefault="00F53779">
      <w:pPr>
        <w:pStyle w:val="RedaliaNormal"/>
      </w:pPr>
      <w:r>
        <w:t xml:space="preserve">It has adopted an ethical charter available on its site: </w:t>
      </w:r>
      <w:hyperlink w:history="1" r:id="rId8">
        <w:r>
          <w:rPr>
            <w:rStyle w:val="Lienhypertexte"/>
            <w:rFonts w:ascii="Calibri" w:hAnsi="Calibri"/>
            <w:color w:val="4472C4"/>
          </w:rPr>
          <w:t xml:space="preserve">www.afd.fr</w:t>
        </w:r>
      </w:hyperlink>
    </w:p>
    <w:p w:rsidR="002050EF" w:rsidRDefault="002050EF">
      <w:pPr>
        <w:pStyle w:val="RedaliaNormal"/>
      </w:pPr>
    </w:p>
    <w:p w:rsidR="002050EF" w:rsidRDefault="00F53779">
      <w:pPr>
        <w:pStyle w:val="RedaliaNormal"/>
      </w:pPr>
      <w:r>
        <w:t xml:space="preserve">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rsidR="002050EF" w:rsidRDefault="002050EF">
      <w:pPr>
        <w:pStyle w:val="RedaliaNormal"/>
      </w:pPr>
    </w:p>
    <w:p w:rsidR="002050EF" w:rsidRDefault="00F53779">
      <w:pPr>
        <w:pStyle w:val="RedaliaNormal"/>
      </w:pPr>
      <w:r>
        <w:t xml:space="preserve">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rsidR="002050EF" w:rsidRDefault="00F53779">
      <w:pPr>
        <w:pStyle w:val="RedaliaTitre2"/>
      </w:pPr>
      <w:bookmarkStart w:name="__RefHeading___Toc2299_850954893" w:id="21"/>
      <w:bookmarkStart w:name="_Toc180614111" w:id="22"/>
      <w:bookmarkStart w:name="_Toc196404419" w:id="23"/>
      <w:bookmarkStart w:name="_Toc203063825" w:id="24"/>
      <w:r>
        <w:t xml:space="preserve">Definitions</w:t>
      </w:r>
      <w:bookmarkEnd w:id="21"/>
      <w:bookmarkEnd w:id="22"/>
      <w:bookmarkEnd w:id="23"/>
      <w:bookmarkEnd w:id="24"/>
    </w:p>
    <w:p w:rsidR="002050EF" w:rsidRDefault="00F53779">
      <w:pPr>
        <w:pStyle w:val="RedaliaNormal"/>
        <w:rPr>
          <w:u w:val="single"/>
        </w:rPr>
      </w:pPr>
      <w:r>
        <w:rPr>
          <w:u w:val="single"/>
        </w:rPr>
        <w:t xml:space="preserve">Acts of Corruption:</w:t>
      </w:r>
    </w:p>
    <w:p w:rsidR="002050EF" w:rsidRDefault="00F53779">
      <w:pPr>
        <w:pStyle w:val="RedaliaNormal"/>
      </w:pPr>
      <w:r>
        <w:t xml:space="preserve">Refers to the offences covered by articles 432-11, 433-1, 445-1 and 445-2 of the Penal Code.</w:t>
      </w:r>
    </w:p>
    <w:p w:rsidR="002050EF" w:rsidRDefault="002050EF">
      <w:pPr>
        <w:pStyle w:val="RedaliaNormal"/>
      </w:pPr>
    </w:p>
    <w:p w:rsidR="002050EF" w:rsidRDefault="00F53779">
      <w:pPr>
        <w:pStyle w:val="RedaliaNormal"/>
        <w:rPr>
          <w:u w:val="single"/>
        </w:rPr>
      </w:pPr>
      <w:r>
        <w:rPr>
          <w:u w:val="single"/>
        </w:rPr>
        <w:t xml:space="preserve">Act of Fraud:</w:t>
      </w:r>
    </w:p>
    <w:p w:rsidR="002050EF" w:rsidRDefault="00F53779">
      <w:pPr>
        <w:pStyle w:val="RedaliaNormal"/>
      </w:pPr>
      <w:r>
        <w:t xml:space="preserve">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rsidR="002050EF" w:rsidRDefault="002050EF">
      <w:pPr>
        <w:pStyle w:val="RedaliaNormal"/>
      </w:pPr>
    </w:p>
    <w:p w:rsidR="002050EF" w:rsidRDefault="00F53779">
      <w:pPr>
        <w:pStyle w:val="RedaliaNormal"/>
        <w:rPr>
          <w:u w:val="single"/>
        </w:rPr>
      </w:pPr>
      <w:r>
        <w:rPr>
          <w:u w:val="single"/>
        </w:rPr>
        <w:t xml:space="preserve">Contract:</w:t>
      </w:r>
    </w:p>
    <w:p w:rsidR="002050EF" w:rsidRDefault="00F53779">
      <w:pPr>
        <w:pStyle w:val="RedaliaNormal"/>
      </w:pPr>
      <w:r>
        <w:t xml:space="preserve">Refers to this contractual document, formalizing the reciprocal commitments between AFD and the designated Holder(s) at the end of the procurement procedure.</w:t>
      </w:r>
    </w:p>
    <w:p w:rsidR="002050EF" w:rsidRDefault="002050EF">
      <w:pPr>
        <w:pStyle w:val="RedaliaNormal"/>
      </w:pPr>
    </w:p>
    <w:p w:rsidR="002050EF" w:rsidRDefault="00F53779">
      <w:pPr>
        <w:pStyle w:val="RedaliaNormal"/>
        <w:rPr>
          <w:u w:val="single"/>
        </w:rPr>
      </w:pPr>
      <w:r>
        <w:rPr>
          <w:u w:val="single"/>
        </w:rPr>
        <w:t xml:space="preserve">Personal data:</w:t>
      </w:r>
    </w:p>
    <w:p w:rsidR="002050EF" w:rsidRDefault="00F53779">
      <w:pPr>
        <w:pStyle w:val="RedaliaNormal"/>
      </w:pPr>
      <w:r>
        <w:t xml:space="preserve">Means any information relating to an identified or identifiable natural person.</w:t>
      </w:r>
    </w:p>
    <w:p w:rsidR="002050EF" w:rsidRDefault="002050EF">
      <w:pPr>
        <w:pStyle w:val="RedaliaNormal"/>
      </w:pPr>
    </w:p>
    <w:p w:rsidR="002050EF" w:rsidRDefault="00F53779">
      <w:pPr>
        <w:pStyle w:val="RedaliaNormal"/>
        <w:rPr>
          <w:u w:val="single"/>
        </w:rPr>
      </w:pPr>
      <w:r>
        <w:rPr>
          <w:u w:val="single"/>
        </w:rPr>
        <w:t xml:space="preserve">Agreement:</w:t>
      </w:r>
    </w:p>
    <w:p w:rsidR="002050EF" w:rsidRDefault="00F53779">
      <w:pPr>
        <w:pStyle w:val="RedaliaNormal"/>
      </w:pPr>
      <w:r>
        <w:t xml:space="preserve">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
    <w:p w:rsidR="002050EF" w:rsidRDefault="00F53779">
      <w:pPr>
        <w:pStyle w:val="Redaliapuces"/>
        <w:numPr>
          <w:ilvl w:val="0"/>
          <w:numId w:val="8"/>
        </w:numPr>
      </w:pPr>
      <w:r>
        <w:t xml:space="preserve">Limit access to the market or the free exercise of competition by other companies;</w:t>
      </w:r>
    </w:p>
    <w:p w:rsidR="002050EF" w:rsidRDefault="00F53779">
      <w:pPr>
        <w:pStyle w:val="Redaliapuces"/>
        <w:numPr>
          <w:ilvl w:val="0"/>
          <w:numId w:val="8"/>
        </w:numPr>
      </w:pPr>
      <w:r>
        <w:t xml:space="preserve">Obstruct price-setting by the free play of the market by artificially promoting their rise or fall;</w:t>
      </w:r>
    </w:p>
    <w:p w:rsidR="002050EF" w:rsidRDefault="00F53779">
      <w:pPr>
        <w:pStyle w:val="Redaliapuces"/>
        <w:numPr>
          <w:ilvl w:val="0"/>
          <w:numId w:val="8"/>
        </w:numPr>
      </w:pPr>
      <w:r>
        <w:t xml:space="preserve">Limit or control production, markets, investments or technical progress;</w:t>
      </w:r>
    </w:p>
    <w:p w:rsidR="002050EF" w:rsidRDefault="00F53779">
      <w:pPr>
        <w:pStyle w:val="Redaliapuces"/>
        <w:numPr>
          <w:ilvl w:val="0"/>
          <w:numId w:val="8"/>
        </w:numPr>
      </w:pPr>
      <w:r>
        <w:t xml:space="preserve">Allocate markets or sources of supply.</w:t>
      </w:r>
    </w:p>
    <w:p w:rsidR="002050EF" w:rsidRDefault="002050EF">
      <w:pPr>
        <w:pStyle w:val="RedaliaNormal"/>
      </w:pPr>
    </w:p>
    <w:p w:rsidR="002050EF" w:rsidRDefault="00F53779">
      <w:pPr>
        <w:pStyle w:val="RedaliaNormal"/>
        <w:rPr>
          <w:u w:val="single"/>
        </w:rPr>
      </w:pPr>
      <w:r>
        <w:rPr>
          <w:u w:val="single"/>
        </w:rPr>
        <w:t xml:space="preserve">Confidential Information:</w:t>
      </w:r>
    </w:p>
    <w:p w:rsidR="002050EF" w:rsidRDefault="00F53779">
      <w:pPr>
        <w:pStyle w:val="RedaliaNormal"/>
      </w:pPr>
      <w:r>
        <w:t xml:space="preserve">Refers to:</w:t>
      </w:r>
    </w:p>
    <w:p w:rsidR="002050EF" w:rsidRDefault="00F53779">
      <w:pPr>
        <w:pStyle w:val="Redaliapuces"/>
        <w:numPr>
          <w:ilvl w:val="0"/>
          <w:numId w:val="8"/>
        </w:numPr>
      </w:pPr>
      <w:r>
        <w:t xml:space="preserve">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2050EF" w:rsidRDefault="00F53779">
      <w:pPr>
        <w:pStyle w:val="Redaliapuces"/>
        <w:numPr>
          <w:ilvl w:val="0"/>
          <w:numId w:val="8"/>
        </w:numPr>
      </w:pPr>
      <w:r>
        <w:t xml:space="preserve">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2050EF" w:rsidRDefault="00F53779">
      <w:pPr>
        <w:pStyle w:val="Redaliapuces"/>
        <w:numPr>
          <w:ilvl w:val="0"/>
          <w:numId w:val="8"/>
        </w:numPr>
      </w:pPr>
      <w:r>
        <w:t xml:space="preserve">The Service (including reports, works, studies carried out in relation to the Service) and any information related thereto.</w:t>
      </w:r>
    </w:p>
    <w:p w:rsidR="002050EF" w:rsidRDefault="002050EF">
      <w:pPr>
        <w:pStyle w:val="RedaliaNormal"/>
      </w:pPr>
    </w:p>
    <w:p w:rsidR="002050EF" w:rsidRDefault="00F53779">
      <w:pPr>
        <w:pStyle w:val="RedaliaNormal"/>
        <w:rPr>
          <w:u w:val="single"/>
        </w:rPr>
      </w:pPr>
      <w:r>
        <w:rPr>
          <w:u w:val="single"/>
        </w:rPr>
        <w:t xml:space="preserve">Representative</w:t>
      </w:r>
    </w:p>
    <w:p w:rsidR="002050EF" w:rsidRDefault="00F53779">
      <w:pPr>
        <w:pStyle w:val="RedaliaNormal"/>
      </w:pPr>
      <w:r>
        <w:t xml:space="preserve">Refers to the member of the Holder Group designated in this contract who represents all the members of the Group vis-à-vis the Contracting Authority.</w:t>
      </w:r>
    </w:p>
    <w:p w:rsidR="002050EF" w:rsidRDefault="002050EF">
      <w:pPr>
        <w:pStyle w:val="RedaliaNormal"/>
      </w:pPr>
    </w:p>
    <w:p w:rsidR="002050EF" w:rsidRDefault="00F53779">
      <w:pPr>
        <w:pStyle w:val="RedaliaNormal"/>
        <w:rPr>
          <w:u w:val="single"/>
        </w:rPr>
      </w:pPr>
      <w:r>
        <w:rPr>
          <w:u w:val="single"/>
        </w:rPr>
        <w:t xml:space="preserve">Staff:</w:t>
      </w:r>
    </w:p>
    <w:p w:rsidR="002050EF" w:rsidRDefault="00F53779">
      <w:pPr>
        <w:pStyle w:val="RedaliaNormal"/>
      </w:pPr>
      <w:r>
        <w:t xml:space="preserve">Refers to the staff of the Account Holder assigned by the latter to perform the Service.</w:t>
      </w:r>
    </w:p>
    <w:p w:rsidR="002050EF" w:rsidRDefault="002050EF">
      <w:pPr>
        <w:pStyle w:val="RedaliaNormal"/>
      </w:pPr>
    </w:p>
    <w:p w:rsidR="002050EF" w:rsidRDefault="00F53779">
      <w:pPr>
        <w:pStyle w:val="RedaliaNormal"/>
        <w:rPr>
          <w:u w:val="single"/>
        </w:rPr>
      </w:pPr>
      <w:r>
        <w:rPr>
          <w:u w:val="single"/>
        </w:rPr>
        <w:t xml:space="preserve">Service:</w:t>
      </w:r>
    </w:p>
    <w:p w:rsidR="002050EF" w:rsidRDefault="00F53779">
      <w:pPr>
        <w:pStyle w:val="RedaliaNormal"/>
      </w:pPr>
      <w:r>
        <w:t xml:space="preserve">Means all tasks, activities, services, deliverables and services to be performed by the Contractor under the Contract.</w:t>
      </w:r>
    </w:p>
    <w:p w:rsidR="002050EF" w:rsidRDefault="002050EF">
      <w:pPr>
        <w:pStyle w:val="RedaliaNormal"/>
      </w:pPr>
    </w:p>
    <w:p w:rsidR="002050EF" w:rsidRDefault="00F53779">
      <w:pPr>
        <w:pStyle w:val="RedaliaNormal"/>
        <w:rPr>
          <w:u w:val="single"/>
        </w:rPr>
      </w:pPr>
      <w:r>
        <w:rPr>
          <w:u w:val="single"/>
        </w:rPr>
        <w:t xml:space="preserve">Outsourced Essential Service Provision:</w:t>
      </w:r>
    </w:p>
    <w:p w:rsidR="002050EF" w:rsidRDefault="00F53779">
      <w:pPr>
        <w:pStyle w:val="RedaliaNormal"/>
      </w:pPr>
      <w:r>
        <w:t xml:space="preserve">The decree of November 3, 2014 (articles 10q, 231 and following and 253) and the Monetary and Financial Code define the essential outsourced services as follows:</w:t>
      </w:r>
    </w:p>
    <w:p w:rsidR="002050EF" w:rsidRDefault="00F53779">
      <w:pPr>
        <w:pStyle w:val="Redaliapuces"/>
        <w:numPr>
          <w:ilvl w:val="0"/>
          <w:numId w:val="8"/>
        </w:numPr>
      </w:pPr>
      <w:r>
        <w:t xml:space="preserve">Banking operations, the issue and management of electronic money, payment services and investment services for which the obliged enterprise has been authorised;</w:t>
      </w:r>
    </w:p>
    <w:p w:rsidR="002050EF" w:rsidRDefault="00F53779">
      <w:pPr>
        <w:pStyle w:val="Redaliapuces"/>
        <w:numPr>
          <w:ilvl w:val="0"/>
          <w:numId w:val="8"/>
        </w:numPr>
      </w:pPr>
      <w:r>
        <w:t xml:space="preserve">Related operations;</w:t>
      </w:r>
    </w:p>
    <w:p w:rsidR="002050EF" w:rsidRDefault="00F53779">
      <w:pPr>
        <w:pStyle w:val="Redaliapuces"/>
        <w:numPr>
          <w:ilvl w:val="0"/>
          <w:numId w:val="8"/>
        </w:numPr>
      </w:pPr>
      <w:r>
        <w:t xml:space="preserve">The services directly involved in the execution of the operations or services mentioned above;</w:t>
      </w:r>
    </w:p>
    <w:p w:rsidR="002050EF" w:rsidRDefault="00F53779">
      <w:pPr>
        <w:pStyle w:val="Redaliapuces"/>
        <w:numPr>
          <w:ilvl w:val="0"/>
          <w:numId w:val="8"/>
        </w:numPr>
      </w:pPr>
      <w:r>
        <w:t xml:space="preserve">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rsidR="002050EF" w:rsidRDefault="002050EF">
      <w:pPr>
        <w:pStyle w:val="RedaliaNormal"/>
      </w:pPr>
    </w:p>
    <w:p w:rsidR="002050EF" w:rsidRDefault="002050EF">
      <w:pPr>
        <w:pStyle w:val="RedaliaNormal"/>
      </w:pPr>
    </w:p>
    <w:p w:rsidR="002050EF" w:rsidRDefault="00F53779">
      <w:pPr>
        <w:pStyle w:val="RedaliaNormal"/>
        <w:rPr>
          <w:u w:val="single"/>
        </w:rPr>
      </w:pPr>
      <w:r>
        <w:rPr>
          <w:u w:val="single"/>
        </w:rPr>
        <w:t xml:space="preserve">Holder:</w:t>
      </w:r>
    </w:p>
    <w:p w:rsidR="002050EF" w:rsidRDefault="00F53779">
      <w:pPr>
        <w:pStyle w:val="RedaliaNormal"/>
      </w:pPr>
      <w:r>
        <w:t xml:space="preserve">Designates the economic operator or, in the case of a Group, the Representative and any co-contractors, signing this Contract.</w:t>
      </w:r>
    </w:p>
    <w:p w:rsidR="002050EF" w:rsidRDefault="00F53779">
      <w:pPr>
        <w:pStyle w:val="RedaliaTitre1"/>
      </w:pPr>
      <w:bookmarkStart w:name="_Toc180614112" w:id="25"/>
      <w:bookmarkStart w:name="__RefHeading___Toc19596_713579869" w:id="26"/>
      <w:bookmarkStart w:name="_Toc196404420" w:id="27"/>
      <w:bookmarkStart w:name="_Toc203063826" w:id="28"/>
      <w:r>
        <w:t xml:space="preserve">Subject of the Contract- General provisions</w:t>
      </w:r>
      <w:bookmarkEnd w:id="12"/>
      <w:bookmarkEnd w:id="25"/>
      <w:bookmarkEnd w:id="26"/>
      <w:bookmarkEnd w:id="27"/>
      <w:bookmarkEnd w:id="28"/>
    </w:p>
    <w:p w:rsidR="002050EF" w:rsidRDefault="00F53779">
      <w:pPr>
        <w:pStyle w:val="RedaliaTitre2"/>
      </w:pPr>
      <w:bookmarkStart w:name="_Toc2394425" w:id="29"/>
      <w:bookmarkStart w:name="__RefHeading___Toc19598_713579869" w:id="30"/>
      <w:bookmarkStart w:name="_Toc180614113" w:id="31"/>
      <w:bookmarkStart w:name="_Toc196404421" w:id="32"/>
      <w:bookmarkStart w:name="_Toc203063827" w:id="33"/>
      <w:bookmarkEnd w:id="29"/>
      <w:r>
        <w:t xml:space="preserve">Subject of the Contract</w:t>
      </w:r>
      <w:bookmarkEnd w:id="30"/>
      <w:bookmarkEnd w:id="31"/>
      <w:bookmarkEnd w:id="32"/>
      <w:bookmarkEnd w:id="33"/>
    </w:p>
    <w:p w:rsidR="002050EF" w:rsidRDefault="00F53779">
      <w:pPr>
        <w:pStyle w:val="RedaliaNormal"/>
      </w:pPr>
      <w:r>
        <w:t xml:space="preserve">This Contract defines the conditions under which the Contracting Authority entrusts to the Holder, who accepts it, the performance of the following services: Technical assistance in climate urban finance – Mozambique &amp; Kenya.</w:t>
      </w:r>
      <w:r w:rsidR="008021BD">
        <w:t xml:space="default"/>
      </w:r>
      <w:r w:rsidR="009E73D4">
        <w:t/>
      </w:r>
      <w:r w:rsidR="008021BD">
        <w:t/>
      </w:r>
    </w:p>
    <w:p w:rsidR="002050EF" w:rsidRDefault="002050EF">
      <w:pPr>
        <w:pStyle w:val="RedaliaNormal"/>
      </w:pPr>
    </w:p>
    <w:p w:rsidR="002050EF" w:rsidRDefault="00F53779">
      <w:pPr>
        <w:pStyle w:val="RedaliaNormal"/>
      </w:pPr>
      <w:r>
        <w:rPr>
          <w:b/>
          <w:bCs/>
        </w:rPr>
        <w:t xml:space="preserve">Place(s) of execution</w:t>
      </w:r>
      <w:r>
        <w:t xml:space="default"/>
      </w:r>
      <w:r w:rsidR="009E73D4">
        <w:t xml:space="preserve">: Mozambique &amp; Kenya</w:t>
      </w:r>
    </w:p>
    <w:p w:rsidR="002050EF" w:rsidRDefault="002050EF">
      <w:pPr>
        <w:pStyle w:val="RedaliaNormal"/>
      </w:pPr>
    </w:p>
    <w:p w:rsidR="002050EF" w:rsidRDefault="00F53779">
      <w:pPr>
        <w:pStyle w:val="RedaliaNormal"/>
      </w:pPr>
      <w:r>
        <w:t xml:space="preserve">It is possible that all or part of the Service takes place in an area classified as orange or red by the French Ministry for Europe and Foreign Affairs.</w:t>
      </w:r>
    </w:p>
    <w:p w:rsidR="002050EF" w:rsidRDefault="002050EF">
      <w:pPr>
        <w:pStyle w:val="RedaliaNormal"/>
      </w:pPr>
    </w:p>
    <w:p w:rsidR="002050EF" w:rsidRDefault="00F53779">
      <w:pPr>
        <w:pStyle w:val="RedaliaNormal"/>
      </w:pPr>
      <w:r>
        <w:t xml:space="preserve">It is recalled that the security and safety of the people and goods involved in the performance of the Service are the exclusive responsibility of the Account Holder.</w:t>
      </w:r>
    </w:p>
    <w:p w:rsidR="002050EF" w:rsidRDefault="00F53779">
      <w:pPr>
        <w:pStyle w:val="RedaliaTitre2"/>
      </w:pPr>
      <w:bookmarkStart w:name="__RefHeading___Toc19600_713579869" w:id="34"/>
      <w:bookmarkStart w:name="_Toc196404422" w:id="35"/>
      <w:bookmarkStart w:name="_Toc203063828" w:id="36"/>
      <w:r>
        <w:t xml:space="preserve">Batch decomposition and PO splitting</w:t>
      </w:r>
      <w:bookmarkEnd w:id="34"/>
      <w:bookmarkEnd w:id="35"/>
      <w:bookmarkEnd w:id="36"/>
    </w:p>
    <w:p w:rsidR="002050EF" w:rsidRDefault="00F53779">
      <w:pPr>
        <w:pStyle w:val="RedaliaNormal"/>
      </w:pPr>
      <w:r>
        <w:t xml:space="preserve">The services are divided into 2 lots handled by separate framework agreements designated below:</w:t>
      </w:r>
      <w:r w:rsidR="008021BD">
        <w:t xml:space="default"/>
      </w:r>
      <w:r>
        <w:t xml:space="default"/>
      </w:r>
    </w:p>
    <w:p w:rsidRPr="00F87DCF" w:rsidR="00FE76FB" w:rsidP="00FE76FB" w:rsidRDefault="00FE76FB">
      <w:pPr>
        <w:pStyle w:val="RedaliaRetraitavecpuce"/>
        <w:numPr>
          <w:ilvl w:val="0"/>
          <w:numId w:val="9"/>
        </w:numPr>
        <w:rPr>
          <w:lang w:val="en-GB"/>
        </w:rPr>
      </w:pPr>
      <w:r>
        <w:rPr>
          <w:lang w:val="en-GB"/>
        </w:rPr>
        <w:t xml:space="preserve">Lot 1 - In-house consultant - Mozambique &amp; Kenya (Nairobi)</w:t>
      </w:r>
      <w:r>
        <w:rPr>
          <w:lang w:val="en-GB"/>
        </w:rPr>
        <w:t xml:space="default"/>
      </w:r>
      <w:r w:rsidR="00531870">
        <w:rPr>
          <w:lang w:val="en-GB"/>
        </w:rPr>
        <w:t xml:space="default"/>
      </w:r>
      <w:r>
        <w:rPr>
          <w:lang w:val="en-GB"/>
        </w:rPr>
        <w:t/>
      </w:r>
    </w:p>
    <w:p w:rsidR="002050EF" w:rsidRDefault="00531870">
      <w:pPr>
        <w:pStyle w:val="RedaliaRetraitavecpuce"/>
        <w:numPr>
          <w:ilvl w:val="0"/>
          <w:numId w:val="9"/>
        </w:numPr>
        <w:rPr>
          <w:lang w:val="en-GB"/>
        </w:rPr>
      </w:pPr>
      <w:r>
        <w:rPr>
          <w:lang w:val="en-GB"/>
        </w:rPr>
        <w:t xml:space="preserve">Lot 2 - In-house consultant - Mozambique &amp; Kenya (Maputo)</w:t>
      </w:r>
      <w:r w:rsidR="00F53779">
        <w:rPr>
          <w:lang w:val="en-GB"/>
        </w:rPr>
        <w:t xml:space="default"/>
      </w:r>
      <w:r w:rsidR="008021BD">
        <w:rPr>
          <w:lang w:val="en-GB"/>
        </w:rPr>
        <w:t xml:space="default"/>
      </w:r>
      <w:r w:rsidR="009E73D4">
        <w:rPr>
          <w:lang w:val="en-GB"/>
        </w:rPr>
        <w:t/>
      </w:r>
      <w:r w:rsidR="00FE76FB">
        <w:rPr>
          <w:lang w:val="en-GB"/>
        </w:rPr>
        <w:t xml:space="default"/>
      </w:r>
      <w:r w:rsidR="00FE76FB">
        <w:rPr>
          <w:lang w:val="en-GB"/>
        </w:rPr>
        <w:t/>
      </w:r>
    </w:p>
    <w:p w:rsidRPr="008021BD" w:rsidR="002050EF" w:rsidRDefault="002050EF">
      <w:pPr>
        <w:pStyle w:val="RedaliaNormal"/>
        <w:rPr>
          <w:lang w:val="en-GB"/>
        </w:rPr>
      </w:pPr>
    </w:p>
    <w:p w:rsidR="002050EF" w:rsidRDefault="00F53779">
      <w:pPr>
        <w:pStyle w:val="RedaliaNormal"/>
      </w:pPr>
      <w:r>
        <w:t xml:space="preserve">The services of the different lots are subject to a split into purchase orders within the meaning of Articles R. 2162-1 to R. 2162-6, R. 2162-13 and R. 2162-14 of the Public Procurement Code.</w:t>
      </w:r>
    </w:p>
    <w:p w:rsidR="002050EF" w:rsidRDefault="00F53779">
      <w:pPr>
        <w:pStyle w:val="RedaliaTitre2"/>
      </w:pPr>
      <w:bookmarkStart w:name="__RefHeading___Toc19602_713579869" w:id="37"/>
      <w:bookmarkStart w:name="_Toc196404423" w:id="38"/>
      <w:bookmarkStart w:name="_Toc203063829" w:id="39"/>
      <w:r>
        <w:t xml:space="preserve">Conditions for placing purchase orders</w:t>
      </w:r>
      <w:bookmarkEnd w:id="37"/>
      <w:bookmarkEnd w:id="38"/>
      <w:bookmarkEnd w:id="39"/>
    </w:p>
    <w:p w:rsidR="002050EF" w:rsidRDefault="00F53779">
      <w:pPr>
        <w:pStyle w:val="RedaliaNormal"/>
      </w:pPr>
      <w:r>
        <w:t xml:space="preserve">Each purchase order will specify:</w:t>
      </w:r>
    </w:p>
    <w:p w:rsidR="002050EF" w:rsidRDefault="00F53779">
      <w:pPr>
        <w:pStyle w:val="Redaliapuces"/>
        <w:numPr>
          <w:ilvl w:val="0"/>
          <w:numId w:val="23"/>
        </w:numPr>
      </w:pPr>
      <w:r>
        <w:t xml:space="preserve">The content and quantities of the services to be carried out</w:t>
      </w:r>
    </w:p>
    <w:p w:rsidR="002050EF" w:rsidRDefault="00F53779">
      <w:pPr>
        <w:pStyle w:val="Redaliapuces"/>
        <w:numPr>
          <w:ilvl w:val="0"/>
          <w:numId w:val="8"/>
        </w:numPr>
      </w:pPr>
      <w:r>
        <w:t xml:space="preserve">The amount of the purchase order</w:t>
      </w:r>
    </w:p>
    <w:p w:rsidR="002050EF" w:rsidRDefault="00F53779">
      <w:pPr>
        <w:pStyle w:val="Redaliapuces"/>
        <w:numPr>
          <w:ilvl w:val="0"/>
          <w:numId w:val="8"/>
        </w:numPr>
      </w:pPr>
      <w:r>
        <w:t xml:space="preserve">The reference of the framework agreement</w:t>
      </w:r>
    </w:p>
    <w:p w:rsidR="002050EF" w:rsidRDefault="00F53779">
      <w:pPr>
        <w:pStyle w:val="Redaliapuces"/>
        <w:numPr>
          <w:ilvl w:val="0"/>
          <w:numId w:val="8"/>
        </w:numPr>
      </w:pPr>
      <w:r>
        <w:t xml:space="preserve">If applicable:</w:t>
      </w:r>
    </w:p>
    <w:p w:rsidR="002050EF" w:rsidRDefault="00F53779">
      <w:pPr>
        <w:pStyle w:val="RdaliaRetraitniveau1"/>
        <w:numPr>
          <w:ilvl w:val="0"/>
          <w:numId w:val="24"/>
        </w:numPr>
      </w:pPr>
      <w:r>
        <w:t xml:space="preserve">The unit prices of the services to be provided</w:t>
      </w:r>
    </w:p>
    <w:p w:rsidR="002050EF" w:rsidRDefault="00F53779">
      <w:pPr>
        <w:pStyle w:val="RdaliaRetraitniveau1"/>
        <w:numPr>
          <w:ilvl w:val="0"/>
          <w:numId w:val="6"/>
        </w:numPr>
      </w:pPr>
      <w:r>
        <w:t xml:space="preserve">The particular conditions of execution</w:t>
      </w:r>
    </w:p>
    <w:p w:rsidR="002050EF" w:rsidRDefault="00F53779">
      <w:pPr>
        <w:pStyle w:val="RdaliaRetraitniveau1"/>
        <w:numPr>
          <w:ilvl w:val="0"/>
          <w:numId w:val="6"/>
        </w:numPr>
      </w:pPr>
      <w:r>
        <w:t xml:space="preserve">The special conditions of delivery and admission</w:t>
      </w:r>
    </w:p>
    <w:p w:rsidR="002050EF" w:rsidRDefault="00F53779">
      <w:pPr>
        <w:pStyle w:val="RdaliaRetraitniveau1"/>
        <w:numPr>
          <w:ilvl w:val="0"/>
          <w:numId w:val="6"/>
        </w:numPr>
      </w:pPr>
      <w:r>
        <w:t xml:space="preserve">The delivery times</w:t>
      </w:r>
    </w:p>
    <w:p w:rsidR="002050EF" w:rsidRDefault="00F53779">
      <w:pPr>
        <w:pStyle w:val="RdaliaRetraitniveau1"/>
        <w:numPr>
          <w:ilvl w:val="0"/>
          <w:numId w:val="6"/>
        </w:numPr>
      </w:pPr>
      <w:r>
        <w:t xml:space="preserve">The place of delivery</w:t>
      </w:r>
    </w:p>
    <w:p w:rsidR="002050EF" w:rsidRDefault="00F53779">
      <w:pPr>
        <w:pStyle w:val="RdaliaRetraitniveau1"/>
        <w:numPr>
          <w:ilvl w:val="0"/>
          <w:numId w:val="6"/>
        </w:numPr>
      </w:pPr>
      <w:r>
        <w:t xml:space="preserve">The documents to be provided upon delivery</w:t>
      </w:r>
    </w:p>
    <w:p w:rsidR="002050EF" w:rsidP="008021BD" w:rsidRDefault="002050EF">
      <w:pPr>
        <w:pStyle w:val="RdaliaRetraitniveau1"/>
      </w:pPr>
    </w:p>
    <w:p w:rsidR="002050EF" w:rsidRDefault="00F53779">
      <w:pPr>
        <w:pStyle w:val="RedaliaNormal"/>
      </w:pPr>
      <w:r>
        <w:t xml:space="preserve">Each purchase order will be notified to the provider under the conditions defined in the article </w:t>
      </w:r>
      <w:r>
        <w:rPr>
          <w:i/>
        </w:rPr>
        <w:t xml:space="preserve">Form of notifications and information to the holder</w:t>
      </w:r>
      <w:r>
        <w:t xml:space="preserve"> below and in article 3.7 of the CCAG PI.</w:t>
      </w:r>
    </w:p>
    <w:p w:rsidR="002050EF" w:rsidRDefault="00F53779">
      <w:pPr>
        <w:pStyle w:val="RedaliaNormal"/>
      </w:pPr>
      <w:r>
        <w:t xml:space="preserve">Successive orders will be sent in the form of purchase orders.</w:t>
      </w:r>
    </w:p>
    <w:p w:rsidR="002050EF" w:rsidRDefault="00F53779">
      <w:pPr>
        <w:pStyle w:val="RedaliaTitre2"/>
      </w:pPr>
      <w:bookmarkStart w:name="__RefHeading___Toc19604_713579869" w:id="40"/>
      <w:bookmarkStart w:name="_Toc196404424" w:id="41"/>
      <w:bookmarkStart w:name="_Toc203063830" w:id="42"/>
      <w:r>
        <w:t xml:space="preserve">Duration of the framework agreement</w:t>
      </w:r>
      <w:bookmarkEnd w:id="40"/>
      <w:bookmarkEnd w:id="41"/>
      <w:bookmarkEnd w:id="42"/>
    </w:p>
    <w:p w:rsidR="002050EF" w:rsidRDefault="00F53779">
      <w:pPr>
        <w:pStyle w:val="RedaliaNormal"/>
      </w:pPr>
      <w:r>
        <w:t xml:space="preserve">The initial duration of the framework agreement is set at 1 year(s) from the date set by the starting OS.</w:t>
      </w:r>
    </w:p>
    <w:p w:rsidR="002050EF" w:rsidRDefault="00F53779">
      <w:pPr>
        <w:pStyle w:val="RedaliaTitre2"/>
      </w:pPr>
      <w:bookmarkStart w:name="_Toc180614114" w:id="43"/>
      <w:bookmarkStart w:name="__RefHeading___Toc19606_713579869" w:id="44"/>
      <w:bookmarkStart w:name="_Toc196404425" w:id="45"/>
      <w:bookmarkStart w:name="_Toc203063831" w:id="46"/>
      <w:r>
        <w:t xml:space="preserve">Execution times</w:t>
      </w:r>
      <w:bookmarkEnd w:id="43"/>
      <w:bookmarkEnd w:id="44"/>
      <w:bookmarkEnd w:id="45"/>
      <w:bookmarkEnd w:id="46"/>
    </w:p>
    <w:p w:rsidR="002050EF" w:rsidRDefault="00F53779">
      <w:pPr>
        <w:pStyle w:val="RedaliaNormal"/>
      </w:pPr>
      <w:r>
        <w:t xml:space="preserve">The lead times for the services will be specified in each purchase order.</w:t>
      </w:r>
    </w:p>
    <w:p w:rsidR="002050EF" w:rsidRDefault="00F53779">
      <w:pPr>
        <w:pStyle w:val="RedaliaTitre2"/>
      </w:pPr>
      <w:bookmarkStart w:name="__RefHeading___Toc19608_713579869" w:id="47"/>
      <w:bookmarkStart w:name="_Toc196404426" w:id="48"/>
      <w:bookmarkStart w:name="_Toc203063832" w:id="49"/>
      <w:r>
        <w:t xml:space="preserve">Renewal</w:t>
      </w:r>
      <w:bookmarkEnd w:id="47"/>
      <w:bookmarkEnd w:id="48"/>
      <w:bookmarkEnd w:id="49"/>
    </w:p>
    <w:p w:rsidR="002050EF" w:rsidRDefault="00F53779">
      <w:pPr>
        <w:pStyle w:val="RedaliaNormal"/>
      </w:pPr>
      <w:r>
        <w:t xml:space="preserve">The contract may be renewed 3 times for a duration of 1 year without the maximum duration exceeding 4 years.</w:t>
      </w:r>
      <w:r w:rsidR="00DB6468">
        <w:t/>
      </w:r>
      <w:r>
        <w:t xml:space="default"/>
      </w:r>
      <w:r w:rsidR="008021BD">
        <w:t/>
      </w:r>
      <w:r w:rsidR="005506FC">
        <w:t xml:space="default"/>
      </w:r>
      <w:r w:rsidR="00DB6468">
        <w:t/>
      </w:r>
      <w:r w:rsidR="005506FC">
        <w:t xml:space="default"/>
      </w:r>
    </w:p>
    <w:p w:rsidR="002050EF" w:rsidRDefault="002050EF">
      <w:pPr>
        <w:pStyle w:val="RedaliaNormal"/>
      </w:pPr>
    </w:p>
    <w:p w:rsidR="002050EF" w:rsidRDefault="00F53779">
      <w:pPr>
        <w:pStyle w:val="RedaliaNormal"/>
      </w:pPr>
      <w:r>
        <w:t xml:space="preserve">The renewal is tacit.</w:t>
      </w:r>
    </w:p>
    <w:p w:rsidR="002050EF" w:rsidRDefault="00F53779">
      <w:pPr>
        <w:pStyle w:val="RedaliaNormal"/>
      </w:pPr>
      <w:r>
        <w:t xml:space="preserve">If the contracting authority does not wish to renew the contract, it will take an express decision of non-renewal which will be notified to the holder at the latest within 30 calendar days before the contract expires.</w:t>
      </w:r>
    </w:p>
    <w:p w:rsidR="002050EF" w:rsidRDefault="00F53779">
      <w:pPr>
        <w:pStyle w:val="RedaliaNormal"/>
      </w:pPr>
      <w:r>
        <w:t xml:space="preserve">The holder does not have the right to refuse the renewal of the contract.</w:t>
      </w:r>
    </w:p>
    <w:p w:rsidR="002050EF" w:rsidRDefault="00F53779">
      <w:pPr>
        <w:pStyle w:val="RedaliaTitre2"/>
      </w:pPr>
      <w:bookmarkStart w:name="_Toc180614115" w:id="50"/>
      <w:bookmarkStart w:name="__RefHeading___Toc19610_713579869" w:id="51"/>
      <w:bookmarkStart w:name="_Toc44840163" w:id="52"/>
      <w:bookmarkStart w:name="_Toc196404427" w:id="53"/>
      <w:bookmarkStart w:name="_Toc203063833" w:id="54"/>
      <w:r>
        <w:t xml:space="preserve">Subcontracting</w:t>
      </w:r>
      <w:bookmarkEnd w:id="50"/>
      <w:bookmarkEnd w:id="51"/>
      <w:bookmarkEnd w:id="52"/>
      <w:bookmarkEnd w:id="53"/>
      <w:bookmarkEnd w:id="54"/>
    </w:p>
    <w:p w:rsidR="002050EF" w:rsidRDefault="00F53779">
      <w:pPr>
        <w:pStyle w:val="RedaliaNormal"/>
      </w:pPr>
      <w:r>
        <w:t xml:space="preserve">The Contractor may subcontract a part of the Service under his sole responsibility, subject to obtaining the prior written agreement of the Contracting Authority under the following conditions:</w:t>
      </w:r>
    </w:p>
    <w:p w:rsidR="002050EF" w:rsidRDefault="00F53779">
      <w:pPr>
        <w:pStyle w:val="Redaliapuces"/>
        <w:numPr>
          <w:ilvl w:val="0"/>
          <w:numId w:val="25"/>
        </w:numPr>
      </w:pPr>
      <w:r>
        <w:t xml:space="preserve">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rsidR="002050EF" w:rsidRDefault="00F53779">
      <w:pPr>
        <w:pStyle w:val="Redaliapuces"/>
        <w:numPr>
          <w:ilvl w:val="0"/>
          <w:numId w:val="8"/>
        </w:numPr>
      </w:pPr>
      <w:r>
        <w:t xml:space="preserve">The Contracting Authority shall have a period of fifteen (15) working days following receipt of the notification to notify the Holder in writing of its acceptance or refusal;</w:t>
      </w:r>
    </w:p>
    <w:p w:rsidR="002050EF" w:rsidRDefault="00F53779">
      <w:pPr>
        <w:pStyle w:val="Redaliapuces"/>
        <w:numPr>
          <w:ilvl w:val="0"/>
          <w:numId w:val="8"/>
        </w:numPr>
      </w:pPr>
      <w:r>
        <w:t xml:space="preserve">In case of acceptance, the Holder will communicate as soon as possible to the Contracting Authority a copy of the corresponding subcontract(s).</w:t>
      </w:r>
    </w:p>
    <w:p w:rsidR="002050EF" w:rsidRDefault="002050EF">
      <w:pPr>
        <w:pStyle w:val="RedaliaNormal"/>
      </w:pPr>
    </w:p>
    <w:p w:rsidR="002050EF" w:rsidRDefault="00F53779">
      <w:pPr>
        <w:pStyle w:val="RedaliaTitre2"/>
      </w:pPr>
      <w:bookmarkStart w:name="_Toc180614116" w:id="55"/>
      <w:bookmarkStart w:name="__RefHeading___Toc19612_713579869" w:id="56"/>
      <w:bookmarkStart w:name="_Toc196404428" w:id="57"/>
      <w:bookmarkStart w:name="_Toc203063834" w:id="58"/>
      <w:r>
        <w:t xml:space="preserve">Modification of the contract - Review clause</w:t>
      </w:r>
      <w:bookmarkEnd w:id="55"/>
      <w:bookmarkEnd w:id="56"/>
      <w:bookmarkEnd w:id="57"/>
      <w:bookmarkEnd w:id="58"/>
    </w:p>
    <w:p w:rsidR="002050EF" w:rsidRDefault="00F53779">
      <w:pPr>
        <w:jc w:val="both"/>
      </w:pPr>
      <w:r>
        <w:t xml:space="preserve">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rsidR="002050EF" w:rsidRDefault="00F53779">
      <w:pPr>
        <w:pStyle w:val="RedaliaTitre2"/>
      </w:pPr>
      <w:bookmarkStart w:name="_Toc180614117" w:id="59"/>
      <w:bookmarkStart w:name="__RefHeading___Toc19614_713579869" w:id="60"/>
      <w:bookmarkStart w:name="_Toc196404429" w:id="61"/>
      <w:bookmarkStart w:name="_Toc203063835" w:id="62"/>
      <w:r>
        <w:t xml:space="preserve">Similar services</w:t>
      </w:r>
      <w:bookmarkEnd w:id="59"/>
      <w:bookmarkEnd w:id="60"/>
      <w:bookmarkEnd w:id="61"/>
      <w:bookmarkEnd w:id="62"/>
    </w:p>
    <w:p w:rsidR="002050EF" w:rsidRDefault="00F53779">
      <w:pPr>
        <w:pStyle w:val="RedaliaNormal"/>
      </w:pPr>
      <w:r>
        <w:t xml:space="preserve">Services similar to those of this Contract may be awarded to the same Holder by a contract entered into without prior advertising or competition under the conditions provided for in Article R. 2122-7 of the Public Procurement Code.</w:t>
      </w:r>
    </w:p>
    <w:p w:rsidR="002050EF" w:rsidRDefault="00F53779">
      <w:pPr>
        <w:pStyle w:val="RedaliaTitre1"/>
      </w:pPr>
      <w:bookmarkStart w:name="_Toc2394442" w:id="63"/>
      <w:bookmarkStart w:name="_Toc180614118" w:id="64"/>
      <w:bookmarkStart w:name="__RefHeading___Toc19616_713579869" w:id="65"/>
      <w:bookmarkStart w:name="_Toc196404430" w:id="66"/>
      <w:bookmarkStart w:name="_Toc203063836" w:id="67"/>
      <w:bookmarkEnd w:id="63"/>
      <w:bookmarkEnd w:id="64"/>
      <w:r>
        <w:t xml:space="preserve">Constituent parts of the contract</w:t>
      </w:r>
      <w:bookmarkEnd w:id="65"/>
      <w:bookmarkEnd w:id="66"/>
      <w:bookmarkEnd w:id="67"/>
    </w:p>
    <w:p w:rsidR="002050EF" w:rsidRDefault="00F53779">
      <w:pPr>
        <w:pStyle w:val="RedaliaNormal"/>
      </w:pPr>
      <w:r>
        <w:t xml:space="preserve">By derogation from article 4.1 of the CCAG PI, in case of contradiction between the stipulations of the contractual documents of the Contract, they prevail in the following order of priority:</w:t>
      </w:r>
    </w:p>
    <w:p w:rsidR="002050EF" w:rsidRDefault="00F53779">
      <w:pPr>
        <w:pStyle w:val="Redaliapuces"/>
        <w:numPr>
          <w:ilvl w:val="0"/>
          <w:numId w:val="8"/>
        </w:numPr>
      </w:pPr>
      <w:r>
        <w:t xml:space="preserve">This Contract and any annexes thereto;</w:t>
      </w:r>
    </w:p>
    <w:p w:rsidR="002050EF" w:rsidRDefault="00F53779">
      <w:pPr>
        <w:pStyle w:val="Redaliapuces"/>
        <w:numPr>
          <w:ilvl w:val="0"/>
          <w:numId w:val="8"/>
        </w:numPr>
      </w:pPr>
      <w:r>
        <w:t xml:space="preserve">The specific technical clauses book (C.T.T.P) and any annexes, of which only the original copy kept in the buyer’s archives is authentic;</w:t>
      </w:r>
    </w:p>
    <w:p w:rsidR="002050EF" w:rsidRDefault="00F53779">
      <w:pPr>
        <w:pStyle w:val="Redaliapuces"/>
        <w:numPr>
          <w:ilvl w:val="0"/>
          <w:numId w:val="8"/>
        </w:numPr>
      </w:pPr>
      <w:r>
        <w:t xml:space="preserve">The general administrative clauses book for public intellectual services contracts (CCAG PI) approved by the decree of March 30, 2021 (published in JORF no. 0078 of April 1, 2021);</w:t>
      </w:r>
    </w:p>
    <w:p w:rsidR="002050EF" w:rsidRDefault="00F53779">
      <w:pPr>
        <w:pStyle w:val="Redaliapuces"/>
        <w:numPr>
          <w:ilvl w:val="0"/>
          <w:numId w:val="8"/>
        </w:numPr>
      </w:pPr>
      <w:r>
        <w:t xml:space="preserve">The Holder’s offer;</w:t>
      </w:r>
    </w:p>
    <w:p w:rsidR="002050EF" w:rsidRDefault="00F53779">
      <w:pPr>
        <w:pStyle w:val="Redaliapuces"/>
        <w:numPr>
          <w:ilvl w:val="0"/>
          <w:numId w:val="8"/>
        </w:numPr>
      </w:pPr>
      <w:r>
        <w:t xml:space="preserve">Special acts of subcontracting and their possible amending acts, subsequent to the notification of the contract:</w:t>
      </w:r>
    </w:p>
    <w:p w:rsidR="002050EF" w:rsidRDefault="00F53779">
      <w:pPr>
        <w:pStyle w:val="Redaliapuces"/>
        <w:numPr>
          <w:ilvl w:val="0"/>
          <w:numId w:val="8"/>
        </w:numPr>
      </w:pPr>
      <w:r>
        <w:t xml:space="preserve">The answers to the questions asked during the consultation.</w:t>
      </w:r>
    </w:p>
    <w:p w:rsidR="002050EF" w:rsidRDefault="002050EF">
      <w:pPr>
        <w:pStyle w:val="Redaliapuces"/>
        <w:numPr>
          <w:ilvl w:val="0"/>
          <w:numId w:val="0"/>
        </w:numPr>
        <w:tabs>
          <w:tab w:val="clear" w:pos="56"/>
          <w:tab w:val="clear" w:pos="8278"/>
          <w:tab w:val="left" w:pos="510"/>
          <w:tab w:val="left" w:pos="8732"/>
        </w:tabs>
        <w:ind w:left="227" w:hanging="227"/>
      </w:pPr>
    </w:p>
    <w:p w:rsidR="002050EF" w:rsidRDefault="00F53779">
      <w:pPr>
        <w:pStyle w:val="RedaliaTitre1"/>
      </w:pPr>
      <w:bookmarkStart w:name="_Toc180614119" w:id="68"/>
      <w:bookmarkStart w:name="__RefHeading___Toc19618_713579869" w:id="69"/>
      <w:bookmarkStart w:name="_Toc196404431" w:id="70"/>
      <w:bookmarkStart w:name="_Toc203063837" w:id="71"/>
      <w:r>
        <w:t xml:space="preserve">Conditions for performance of services</w:t>
      </w:r>
      <w:bookmarkEnd w:id="68"/>
      <w:bookmarkEnd w:id="69"/>
      <w:bookmarkEnd w:id="70"/>
      <w:bookmarkEnd w:id="71"/>
    </w:p>
    <w:p w:rsidR="002050EF" w:rsidRDefault="00F53779">
      <w:pPr>
        <w:pStyle w:val="RedaliaNormal"/>
      </w:pPr>
      <w:r>
        <w:t xml:space="preserve">The services must comply with market stipulations.</w:t>
      </w:r>
    </w:p>
    <w:p w:rsidR="002050EF" w:rsidRDefault="002050EF">
      <w:pPr>
        <w:pStyle w:val="RedaliaNormal"/>
      </w:pPr>
    </w:p>
    <w:p w:rsidR="002050EF" w:rsidRDefault="00F53779">
      <w:pPr>
        <w:pStyle w:val="RedaliaNormal"/>
      </w:pPr>
      <w:r>
        <w:t xml:space="preserve">The Contracting Authority will make available to the holder the documents in its possession necessary for the performance of the services and will facilitate, as appropriate, the obtaining from other competent bodies of information and data that the holder may need.</w:t>
      </w:r>
    </w:p>
    <w:p w:rsidR="002050EF" w:rsidRDefault="002050EF">
      <w:pPr>
        <w:pStyle w:val="RedaliaNormal"/>
      </w:pPr>
    </w:p>
    <w:p w:rsidR="002050EF" w:rsidRDefault="00F53779">
      <w:pPr>
        <w:pStyle w:val="RedaliaNormal"/>
      </w:pPr>
      <w:r>
        <w:t xml:space="preserve">The Account Holder must provide, within the framework of the execution of the Contract, all its know-how and skills for the performance of the Service. He will bring all the logistics and equipment necessary for the proper execution of the Service.</w:t>
      </w:r>
    </w:p>
    <w:p w:rsidR="002050EF" w:rsidRDefault="002050EF">
      <w:pPr>
        <w:pStyle w:val="RedaliaNormal"/>
      </w:pPr>
    </w:p>
    <w:p w:rsidR="002050EF" w:rsidRDefault="00F53779">
      <w:pPr>
        <w:pStyle w:val="RedaliaNormal"/>
      </w:pPr>
      <w:r>
        <w:t xml:space="preserve">The Holder must perform the Service in a professional manner and in accordance with the rules of good practice.</w:t>
      </w:r>
    </w:p>
    <w:p w:rsidR="002050EF" w:rsidRDefault="00F53779">
      <w:pPr>
        <w:pStyle w:val="RedaliaTitre2"/>
      </w:pPr>
      <w:bookmarkStart w:name="__RefHeading___Toc19620_713579869" w:id="72"/>
      <w:bookmarkStart w:name="_Toc196404432" w:id="73"/>
      <w:bookmarkStart w:name="_Toc203063838" w:id="74"/>
      <w:r>
        <w:t xml:space="preserve">Staff assigned to the mission</w:t>
      </w:r>
      <w:bookmarkEnd w:id="72"/>
      <w:bookmarkEnd w:id="73"/>
      <w:bookmarkEnd w:id="74"/>
    </w:p>
    <w:p w:rsidR="002050EF" w:rsidRDefault="00F53779">
      <w:pPr>
        <w:pStyle w:val="RedaliaNormal"/>
      </w:pPr>
      <w:r>
        <w:t xml:space="preserve">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2050EF" w:rsidRDefault="002050EF">
      <w:pPr>
        <w:pStyle w:val="RedaliaNormal"/>
      </w:pPr>
    </w:p>
    <w:p w:rsidR="002050EF" w:rsidRDefault="00F53779">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rsidR="002050EF" w:rsidRDefault="002050EF">
      <w:pPr>
        <w:pStyle w:val="RedaliaNormal"/>
      </w:pPr>
    </w:p>
    <w:p w:rsidR="002050EF" w:rsidRDefault="00F53779">
      <w:pPr>
        <w:pStyle w:val="RedaliaNormal"/>
      </w:pPr>
      <w:r>
        <w:t xml:space="preserve">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rsidR="002050EF" w:rsidRDefault="002050EF">
      <w:pPr>
        <w:pStyle w:val="RedaliaNormal"/>
      </w:pPr>
    </w:p>
    <w:p w:rsidR="002050EF" w:rsidRDefault="00F53779">
      <w:pPr>
        <w:pStyle w:val="RedaliaNormal"/>
      </w:pPr>
      <w: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rsidR="002050EF" w:rsidRDefault="00F53779">
      <w:pPr>
        <w:pStyle w:val="RedaliaTitre2"/>
      </w:pPr>
      <w:bookmarkStart w:name="__RefHeading___Toc19622_713579869" w:id="75"/>
      <w:bookmarkStart w:name="_Toc196404433" w:id="76"/>
      <w:bookmarkStart w:name="_Toc203063839" w:id="77"/>
      <w:r>
        <w:t xml:space="preserve">Environmental consideration and execution of the missions</w:t>
      </w:r>
      <w:bookmarkEnd w:id="75"/>
      <w:bookmarkEnd w:id="76"/>
      <w:bookmarkEnd w:id="77"/>
    </w:p>
    <w:p w:rsidR="002050EF" w:rsidRDefault="00F53779">
      <w:pPr>
        <w:pStyle w:val="RedaliaNormal"/>
      </w:pPr>
      <w:r>
        <w:t xml:space="preserve">The Holder will have to reduce their carbon impact as much as possible during the mission. As regards travel to the location of the mission, the incumbent is invited, insofar as possible, to give preference to environmentally friendly modes of transport, low emitting CO2 in line with the objectives of promoting sustainable development pursued by the Contracting Authority.</w:t>
      </w:r>
    </w:p>
    <w:p w:rsidR="002050EF" w:rsidRDefault="00F53779">
      <w:pPr>
        <w:pStyle w:val="RedaliaTitre2"/>
      </w:pPr>
      <w:bookmarkStart w:name="__RefHeading___Toc19624_713579869" w:id="78"/>
      <w:bookmarkStart w:name="_Toc196404434" w:id="79"/>
      <w:bookmarkStart w:name="_Toc203063840" w:id="80"/>
      <w:r>
        <w:t xml:space="preserve">Security</w:t>
      </w:r>
      <w:bookmarkEnd w:id="78"/>
      <w:bookmarkEnd w:id="79"/>
      <w:bookmarkEnd w:id="80"/>
    </w:p>
    <w:p w:rsidR="002050EF" w:rsidRDefault="00F53779">
      <w:pPr>
        <w:pStyle w:val="RedaliaNormal"/>
      </w:pPr>
      <w:r>
        <w:t xml:space="preserve">The Holder undertakes to comply with all applicable laws and regulations regarding security, and to take the measures required by him to ensure the safety of his staff, for which he is solely responsible.</w:t>
      </w:r>
    </w:p>
    <w:p w:rsidR="002050EF" w:rsidRDefault="002050EF">
      <w:pPr>
        <w:pStyle w:val="RedaliaNormal"/>
      </w:pPr>
    </w:p>
    <w:p w:rsidR="002050EF" w:rsidRDefault="00F53779">
      <w:pPr>
        <w:pStyle w:val="RedaliaNormal"/>
      </w:pPr>
      <w:r>
        <w:t xml:space="preserve">The Contracting Authority is not responsible for the security of natural persons or personnel of legal entities to whom the Holder would entrust or delegate, in any manner whatsoever, all or part of the performance of the Service(s).</w:t>
      </w:r>
    </w:p>
    <w:p w:rsidR="002050EF" w:rsidRDefault="002050EF">
      <w:pPr>
        <w:pStyle w:val="RedaliaNormal"/>
      </w:pPr>
    </w:p>
    <w:p w:rsidR="002050EF" w:rsidRDefault="00F53779">
      <w:pPr>
        <w:pStyle w:val="RedaliaNormal"/>
      </w:pPr>
      <w:r>
        <w:t xml:space="preserve">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rsidR="002050EF" w:rsidRDefault="002050EF">
      <w:pPr>
        <w:pStyle w:val="RedaliaNormal"/>
      </w:pPr>
    </w:p>
    <w:p w:rsidR="002050EF" w:rsidRDefault="00F53779">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 xml:space="preserve">(1)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rsidR="002050EF" w:rsidRDefault="002050EF">
      <w:pPr>
        <w:pStyle w:val="RedaliaNormal"/>
      </w:pPr>
    </w:p>
    <w:p w:rsidR="002050EF" w:rsidRDefault="00F53779">
      <w:pPr>
        <w:pStyle w:val="RedaliaNormal"/>
      </w:pPr>
      <w:r>
        <w:t xml:space="preserve">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rsidR="002050EF" w:rsidRDefault="002050EF">
      <w:pPr>
        <w:pStyle w:val="RedaliaNormal"/>
      </w:pPr>
    </w:p>
    <w:p w:rsidR="002050EF" w:rsidRDefault="00F53779">
      <w:pPr>
        <w:pStyle w:val="RedaliaNormal"/>
      </w:pPr>
      <w:r>
        <w:t xml:space="preserve">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rsidR="002050EF" w:rsidRDefault="002050EF">
      <w:pPr>
        <w:pStyle w:val="RedaliaNormal"/>
      </w:pPr>
    </w:p>
    <w:p w:rsidR="002050EF" w:rsidRDefault="00F53779">
      <w:pPr>
        <w:pStyle w:val="RedaliaNormal"/>
      </w:pPr>
      <w:r>
        <w:t xml:space="preserve">The Holder is solely responsible for the decision to cancel or maintain the planned trips.</w:t>
      </w:r>
    </w:p>
    <w:p w:rsidR="002050EF" w:rsidRDefault="002050EF">
      <w:pPr>
        <w:pStyle w:val="RedaliaNormal"/>
      </w:pPr>
    </w:p>
    <w:p w:rsidR="002050EF" w:rsidRDefault="00F53779">
      <w:pPr>
        <w:pStyle w:val="RedaliaNormal"/>
        <w:rPr>
          <w:i/>
          <w:iCs/>
          <w:sz w:val="16"/>
          <w:szCs w:val="16"/>
        </w:rPr>
      </w:pPr>
      <w:r>
        <w:rPr>
          <w:i/>
          <w:iCs/>
          <w:sz w:val="16"/>
          <w:szCs w:val="16"/>
        </w:rPr>
        <w:t xml:space="preserve">(1) If the Holder is of French nationality. If this is not the case, delete "from the French Embassy(s) of the country(ies) concerned" and add "consular or local authorities competent in relation to their nationality of the country(ies) concerned.</w:t>
      </w:r>
    </w:p>
    <w:p w:rsidR="002050EF" w:rsidRDefault="00F53779">
      <w:pPr>
        <w:pStyle w:val="RedaliaTitre2"/>
      </w:pPr>
      <w:bookmarkStart w:name="__RefHeading___Toc19626_713579869" w:id="81"/>
      <w:bookmarkStart w:name="_Toc196404435" w:id="82"/>
      <w:bookmarkStart w:name="_Toc203063841" w:id="83"/>
      <w:r>
        <w:t xml:space="preserve">Suspension on grounds of serious and imminent risk</w:t>
      </w:r>
      <w:bookmarkEnd w:id="81"/>
      <w:bookmarkEnd w:id="82"/>
      <w:bookmarkEnd w:id="83"/>
    </w:p>
    <w:p w:rsidR="002050EF" w:rsidRDefault="00F53779">
      <w:pPr>
        <w:pStyle w:val="RedaliaNormal"/>
      </w:pPr>
      <w:r>
        <w:t xml:space="preserve">In the event of a serious and imminent risk of physical injury to his staff and any person acting on his behalf, the Contractor may decide, without prior notification, to demobilize them from the area of performance of this contract and/or from the hazardous area, and may immediately suspend all or part of the execution of this contract.</w:t>
      </w:r>
    </w:p>
    <w:p w:rsidR="002050EF" w:rsidRDefault="002050EF">
      <w:pPr>
        <w:pStyle w:val="RedaliaNormal"/>
      </w:pPr>
    </w:p>
    <w:p w:rsidR="002050EF" w:rsidRDefault="00F53779">
      <w:pPr>
        <w:pStyle w:val="RedaliaNormal"/>
      </w:pPr>
      <w:r>
        <w:t xml:space="preserve">The Holder shall inform the Contracting Authority without delay.</w:t>
      </w:r>
    </w:p>
    <w:p w:rsidR="002050EF" w:rsidRDefault="00F53779">
      <w:pPr>
        <w:pStyle w:val="RedaliaNormal"/>
      </w:pPr>
      <w:r>
        <w:t xml:space="preserve"> </w:t>
      </w:r>
    </w:p>
    <w:p w:rsidR="002050EF" w:rsidRDefault="00F53779">
      <w:pPr>
        <w:pStyle w:val="RedaliaNormal"/>
      </w:pPr>
      <w:r>
        <w:t xml:space="preserve">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2050EF" w:rsidRDefault="002050EF">
      <w:pPr>
        <w:pStyle w:val="RedaliaNormal"/>
      </w:pPr>
    </w:p>
    <w:p w:rsidR="002050EF" w:rsidRDefault="00F53779">
      <w:pPr>
        <w:pStyle w:val="RedaliaNormal"/>
      </w:pPr>
      <w:r>
        <w:t xml:space="preserve">The amount of reimbursable costs, directly resulting from this suspension, demobilization and/or remobilization of personnel, after deduction of amounts paid by the Holder’s insurance, as well as the reimbursement terms must be jointly determined by the parties.</w:t>
      </w:r>
    </w:p>
    <w:p w:rsidR="002050EF" w:rsidRDefault="002050EF">
      <w:pPr>
        <w:pStyle w:val="RedaliaNormal"/>
      </w:pPr>
    </w:p>
    <w:p w:rsidR="002050EF" w:rsidRDefault="00F53779">
      <w:pPr>
        <w:pStyle w:val="RedaliaNormal"/>
      </w:pPr>
      <w:r>
        <w:t xml:space="preserve">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2050EF" w:rsidRDefault="002050EF">
      <w:pPr>
        <w:pStyle w:val="RedaliaNormal"/>
      </w:pPr>
    </w:p>
    <w:p w:rsidR="002050EF" w:rsidRDefault="00F53779">
      <w:pPr>
        <w:pStyle w:val="RedaliaNormal"/>
      </w:pPr>
      <w:r>
        <w:t xml:space="preserve">In the event that the Account Holder is permanently prevented from performing this contract, Article 38.1 of the CCAG Intellectual Services "Difficulties in the performance of the contract" will be applied.</w:t>
      </w:r>
    </w:p>
    <w:p w:rsidR="002050EF" w:rsidRDefault="00F53779">
      <w:pPr>
        <w:pStyle w:val="RedaliaTitre1"/>
      </w:pPr>
      <w:bookmarkStart w:name="_Toc2394445" w:id="84"/>
      <w:bookmarkStart w:name="_Toc180614121" w:id="85"/>
      <w:bookmarkStart w:name="__RefHeading___Toc19628_713579869" w:id="86"/>
      <w:bookmarkStart w:name="_Toc196404436" w:id="87"/>
      <w:bookmarkStart w:name="_Toc203063842" w:id="88"/>
      <w:r>
        <w:t xml:space="preserve">Price and price variation</w:t>
      </w:r>
      <w:bookmarkEnd w:id="84"/>
      <w:r>
        <w:t xml:space="preserve"/>
      </w:r>
      <w:bookmarkEnd w:id="85"/>
      <w:bookmarkEnd w:id="86"/>
      <w:bookmarkEnd w:id="87"/>
      <w:bookmarkEnd w:id="88"/>
    </w:p>
    <w:p w:rsidR="002050EF" w:rsidRDefault="002050EF">
      <w:pPr>
        <w:pStyle w:val="TitreN2"/>
        <w:keepNext w:val="0"/>
        <w:tabs>
          <w:tab w:val="right" w:leader="dot" w:pos="9283"/>
        </w:tabs>
        <w:spacing w:before="0" w:after="0"/>
        <w:outlineLvl w:val="9"/>
        <w:rPr>
          <w:rFonts w:ascii="Arial" w:hAnsi="Arial"/>
          <w:b/>
          <w:color w:val="0000FF"/>
          <w:sz w:val="20"/>
          <w:szCs w:val="24"/>
          <w:u w:val="none"/>
        </w:rPr>
      </w:pPr>
    </w:p>
    <w:p w:rsidR="005506FC" w:rsidRDefault="00F53779">
      <w:pPr>
        <w:pStyle w:val="RedaliaNormal"/>
      </w:pPr>
      <w:r>
        <w:t xml:space="preserve">The unit services covered by the Contract will be remunerated by applying the List of Unit Prices attached to the deed of commitment. The maximum amount of each lot is set at:</w:t>
      </w:r>
      <w:r w:rsidR="005506FC">
        <w:t/>
      </w:r>
    </w:p>
    <w:p w:rsidR="002050EF" w:rsidP="005506FC" w:rsidRDefault="005506FC">
      <w:pPr>
        <w:pStyle w:val="RedaliaRetraitPuceniveau3"/>
      </w:pPr>
      <w:r>
        <w:t xml:space="preserve">Lot 1: 189 600 € H.T.</w:t>
      </w:r>
      <w:r w:rsidR="00A04D30">
        <w:t/>
      </w:r>
      <w:r w:rsidR="00885712">
        <w:t xml:space="default"/>
      </w:r>
      <w:r>
        <w:t xml:space="default"/>
      </w:r>
      <w:r w:rsidR="00F53779">
        <w:t/>
      </w:r>
    </w:p>
    <w:p w:rsidR="005506FC" w:rsidP="00885712" w:rsidRDefault="005506FC">
      <w:pPr>
        <w:pStyle w:val="RedaliaRetraitPuceniveau3"/>
      </w:pPr>
      <w:r>
        <w:t xml:space="preserve">Lot 2: 189,600 € H.T.</w:t>
      </w:r>
      <w:r w:rsidR="00A04D30">
        <w:t/>
      </w:r>
      <w:r w:rsidR="00885712">
        <w:t xml:space="default"/>
      </w:r>
      <w:r>
        <w:t xml:space="default"/>
      </w:r>
    </w:p>
    <w:p w:rsidRPr="00F87DCF" w:rsidR="002050EF" w:rsidRDefault="002050EF">
      <w:pPr>
        <w:pStyle w:val="RedaliaNormal"/>
      </w:pPr>
    </w:p>
    <w:p w:rsidR="002050EF" w:rsidRDefault="005506FC">
      <w:pPr>
        <w:pStyle w:val="RedaliaNormal"/>
      </w:pPr>
      <w:r>
        <w:t xml:space="preserve">There are no costs planned for the performance of the services.</w:t>
      </w:r>
    </w:p>
    <w:p w:rsidR="005506FC" w:rsidRDefault="005506FC">
      <w:pPr>
        <w:pStyle w:val="RedaliaNormal"/>
      </w:pPr>
      <w:r>
        <w:t xml:space="preserve">If by chance mission expenses should occur, they would be reimbursed under the conditions described in article 5.3 below. </w:t>
      </w:r>
      <w:r w:rsidR="008B1243">
        <w:t xml:space="default"/>
      </w:r>
    </w:p>
    <w:p w:rsidR="002050EF" w:rsidRDefault="002050EF">
      <w:pPr>
        <w:pStyle w:val="RedaliaNormal"/>
      </w:pPr>
    </w:p>
    <w:p w:rsidR="002050EF" w:rsidRDefault="00F53779">
      <w:pPr>
        <w:pStyle w:val="RedaliaNormal"/>
      </w:pPr>
      <w:r>
        <w:t xml:space="preserve">In the event of a grouping, the detailed breakdown of the services and tasks to be carried out by each of the members of the grouping and the amount of the contract awarded to each are set out in the attached annex.</w:t>
      </w:r>
    </w:p>
    <w:p w:rsidR="002050EF" w:rsidRDefault="00F53779">
      <w:pPr>
        <w:pStyle w:val="RedaliaTitre2"/>
      </w:pPr>
      <w:bookmarkStart w:name="_Toc180614122" w:id="89"/>
      <w:bookmarkStart w:name="__RefHeading___Toc19630_713579869" w:id="90"/>
      <w:bookmarkStart w:name="_Toc196404437" w:id="91"/>
      <w:bookmarkStart w:name="_Toc203063843" w:id="92"/>
      <w:r>
        <w:t xml:space="preserve">Method of establishing the Contract’s prices</w:t>
      </w:r>
      <w:bookmarkEnd w:id="89"/>
      <w:bookmarkEnd w:id="90"/>
      <w:bookmarkEnd w:id="91"/>
      <w:bookmarkEnd w:id="92"/>
    </w:p>
    <w:p w:rsidR="002050EF" w:rsidRDefault="00F53779">
      <w:pPr>
        <w:pStyle w:val="RedaliaNormal"/>
      </w:pPr>
      <w:r>
        <w:t xml:space="preserve">The price of this contract is deemed to be established on the basis of the economic conditions defined in </w:t>
      </w:r>
      <w:r>
        <w:rPr>
          <w:i/>
        </w:rPr>
        <w:t xml:space="preserve">the article Price variation</w:t>
      </w:r>
      <w:r>
        <w:t xml:space="preserve"> below.</w:t>
      </w:r>
    </w:p>
    <w:p w:rsidR="002050EF" w:rsidRDefault="00F53779">
      <w:pPr>
        <w:pStyle w:val="RedaliaTitre2"/>
      </w:pPr>
      <w:bookmarkStart w:name="_Toc180614123" w:id="93"/>
      <w:bookmarkStart w:name="__RefHeading___Toc19632_713579869" w:id="94"/>
      <w:bookmarkStart w:name="_Toc2394447" w:id="95"/>
      <w:bookmarkStart w:name="_Toc196404438" w:id="96"/>
      <w:bookmarkStart w:name="_Toc203063844" w:id="97"/>
      <w:r>
        <w:t xml:space="preserve">Content of the prices</w:t>
      </w:r>
      <w:bookmarkEnd w:id="93"/>
      <w:bookmarkEnd w:id="94"/>
      <w:bookmarkEnd w:id="95"/>
      <w:bookmarkEnd w:id="96"/>
      <w:bookmarkEnd w:id="97"/>
    </w:p>
    <w:p w:rsidR="002050EF" w:rsidRDefault="00F53779">
      <w:pPr>
        <w:pStyle w:val="RedaliaNormal"/>
      </w:pPr>
      <w:r>
        <w:t xml:space="preserve">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rsidR="002050EF" w:rsidRDefault="00F53779">
      <w:pPr>
        <w:pStyle w:val="RedaliaNormal"/>
      </w:pPr>
      <w:r>
        <w:t xml:space="preserve">The price includes in particular salaries, all premiums, insurance, allowances, social charges, and any taxes inherent to the market, overheads, etc.</w:t>
      </w:r>
    </w:p>
    <w:p w:rsidR="002050EF" w:rsidRDefault="00F53779">
      <w:pPr>
        <w:pStyle w:val="RedaliaTitre2"/>
      </w:pPr>
      <w:bookmarkStart w:name="_Toc180614124" w:id="98"/>
      <w:bookmarkStart w:name="__RefHeading___Toc19634_713579869" w:id="99"/>
      <w:bookmarkStart w:name="_Toc196404439" w:id="100"/>
      <w:bookmarkStart w:name="_Toc203063845" w:id="101"/>
      <w:r>
        <w:t xml:space="preserve">Regarding mission expenses</w:t>
      </w:r>
      <w:bookmarkEnd w:id="98"/>
      <w:bookmarkEnd w:id="99"/>
      <w:bookmarkEnd w:id="100"/>
      <w:bookmarkEnd w:id="101"/>
    </w:p>
    <w:p w:rsidR="002050EF" w:rsidRDefault="00F53779">
      <w:pPr>
        <w:pStyle w:val="RedaliaTitre3"/>
      </w:pPr>
      <w:r>
        <w:t xml:space="preserve">Rules applicable to transport</w:t>
      </w:r>
    </w:p>
    <w:p w:rsidR="002050EF" w:rsidRDefault="00F53779">
      <w:pPr>
        <w:pStyle w:val="RedaliaNormal"/>
      </w:pPr>
      <w:r>
        <w:t xml:space="preserve">Prices are understood as Origin (headquarters/provider’s agency) /Destination (AFD agency concerned by the mission).</w:t>
      </w:r>
    </w:p>
    <w:p w:rsidR="002050EF" w:rsidRDefault="002050EF">
      <w:pPr>
        <w:pStyle w:val="RedaliaNormal"/>
      </w:pPr>
    </w:p>
    <w:p w:rsidR="002050EF" w:rsidRDefault="00F53779">
      <w:pPr>
        <w:pStyle w:val="RedaliaNormal"/>
      </w:pPr>
      <w:r>
        <w:t xml:space="preserve">In the event of a framework agreement, the fees must be validated by AFD before the purchase order is issued.</w:t>
      </w:r>
    </w:p>
    <w:p w:rsidR="002050EF" w:rsidRDefault="00F53779">
      <w:pPr>
        <w:pStyle w:val="RedaliaNormal"/>
      </w:pPr>
      <w:r>
        <w:t xml:space="preserve">The most direct and economical travel solution must be systematically proposed.</w:t>
      </w:r>
    </w:p>
    <w:p w:rsidR="002050EF" w:rsidRDefault="002050EF">
      <w:pPr>
        <w:pStyle w:val="RedaliaNormal"/>
      </w:pPr>
    </w:p>
    <w:p w:rsidR="002050EF" w:rsidRDefault="00F53779">
      <w:pPr>
        <w:pStyle w:val="RedaliaNormal"/>
      </w:pPr>
      <w:r>
        <w:t xml:space="preserve">Consultants must schedule their assignments as best as possible to allow the booking of tickets at advantageous rates.</w:t>
      </w:r>
    </w:p>
    <w:p w:rsidR="002050EF" w:rsidRDefault="002050EF">
      <w:pPr>
        <w:pStyle w:val="RedaliaNormal"/>
      </w:pPr>
    </w:p>
    <w:p w:rsidR="002050EF" w:rsidRDefault="00F53779">
      <w:pPr>
        <w:pStyle w:val="RedaliaNormal"/>
      </w:pPr>
      <w:r>
        <w:t xml:space="preserve">Regarding air transport, the default travel conditions are those corresponding to the Economy class of the airlines. Business travel can be in Business class when one of the following conditions is met:</w:t>
      </w:r>
    </w:p>
    <w:p w:rsidR="002050EF" w:rsidRDefault="00F53779">
      <w:pPr>
        <w:pStyle w:val="RedaliaNormal"/>
      </w:pPr>
      <w:r>
        <w:t xml:space="preserve">- the journey has a travel time (take-off from the origin airport - landing at the destination airport) greater than 10 hours;</w:t>
      </w:r>
    </w:p>
    <w:p w:rsidR="002050EF" w:rsidRDefault="00F53779">
      <w:pPr>
        <w:pStyle w:val="RedaliaNormal"/>
      </w:pPr>
      <w:r>
        <w:t xml:space="preserve">- the trip is made at night;</w:t>
      </w:r>
    </w:p>
    <w:p w:rsidR="002050EF" w:rsidRDefault="00F53779">
      <w:pPr>
        <w:pStyle w:val="RedaliaNormal"/>
      </w:pPr>
      <w:r>
        <w:t xml:space="preserve">- if there is no flight at the Economy or Premium fare for the period over which the trip must imperatively be carried out (with prior written agreement from AFD)</w:t>
      </w:r>
    </w:p>
    <w:p w:rsidR="002050EF" w:rsidRDefault="002050EF">
      <w:pPr>
        <w:pStyle w:val="RedaliaNormal"/>
      </w:pPr>
    </w:p>
    <w:p w:rsidR="002050EF" w:rsidRDefault="00F53779">
      <w:pPr>
        <w:pStyle w:val="RedaliaNormal"/>
      </w:pPr>
      <w:r>
        <w:t xml:space="preserve">Flights on companies listed in the blacklist of airlines of the European Commission are prohibited as part of business trips to AFD (black listed companies).</w:t>
      </w:r>
    </w:p>
    <w:p w:rsidR="002050EF" w:rsidRDefault="002050EF">
      <w:pPr>
        <w:pStyle w:val="RedaliaNormal"/>
      </w:pPr>
    </w:p>
    <w:p w:rsidR="002050EF" w:rsidRDefault="00F53779">
      <w:pPr>
        <w:pStyle w:val="RedaliaNormal"/>
      </w:pPr>
      <w:r>
        <w:t xml:space="preserve">The transport costs will be reimbursed in real terms within the limit of the price indicated in the financial annex, and within the framework of the indications mentioned above.</w:t>
      </w:r>
    </w:p>
    <w:p w:rsidR="002050EF" w:rsidRDefault="00F53779">
      <w:pPr>
        <w:pStyle w:val="RedaliaTitre3"/>
      </w:pPr>
      <w:r>
        <w:t xml:space="preserve">The per diem</w:t>
      </w:r>
    </w:p>
    <w:p w:rsidR="002050EF" w:rsidRDefault="00F53779">
      <w:pPr>
        <w:pStyle w:val="RedaliaNormal"/>
      </w:pPr>
      <w:r>
        <w:t xml:space="preserve">In case of a framework agreement, the per diem must be validated by AFD before the purchase order is issued.</w:t>
      </w:r>
    </w:p>
    <w:p w:rsidR="002050EF" w:rsidRDefault="002050EF">
      <w:pPr>
        <w:pStyle w:val="RedaliaNormal"/>
      </w:pPr>
    </w:p>
    <w:p w:rsidR="002050EF" w:rsidRDefault="00F53779">
      <w:pPr>
        <w:pStyle w:val="RedaliaNormal"/>
      </w:pPr>
      <w:r>
        <w:t xml:space="preserve">The mission fees will be paid in unit of package for per diem at the actual quantities consumed, according to the conditions indicated below:</w:t>
      </w:r>
    </w:p>
    <w:p w:rsidR="002050EF" w:rsidRDefault="002050EF">
      <w:pPr>
        <w:pStyle w:val="RedaliaNormal"/>
      </w:pPr>
    </w:p>
    <w:p w:rsidR="002050EF" w:rsidRDefault="00F53779">
      <w:pPr>
        <w:pStyle w:val="RedaliaNormal"/>
      </w:pPr>
      <w:r>
        <w:t xml:space="preserve">The per diem covers accommodation, meals, transport costs within the mission location and miscellaneous expenses.</w:t>
      </w:r>
    </w:p>
    <w:p w:rsidR="002050EF" w:rsidRDefault="002050EF">
      <w:pPr>
        <w:pStyle w:val="RedaliaNormal"/>
      </w:pPr>
    </w:p>
    <w:p w:rsidR="002050EF" w:rsidRDefault="00F53779">
      <w:pPr>
        <w:pStyle w:val="RedaliaNormal"/>
      </w:pPr>
      <w:r>
        <w:t xml:space="preserve">The amount of daily per diem cannot exceed the scale set by the European Union (https://international-partnerships.ec.europa.eu/funding-and-technical-assistance/guidelines/managing-project/diem-rates_en).</w:t>
      </w:r>
    </w:p>
    <w:p w:rsidR="002050EF" w:rsidRDefault="002050EF">
      <w:pPr>
        <w:pStyle w:val="RedaliaNormal"/>
      </w:pPr>
    </w:p>
    <w:p w:rsidR="002050EF" w:rsidRDefault="00F53779">
      <w:pPr>
        <w:pStyle w:val="RedaliaNormal"/>
      </w:pPr>
      <w:r>
        <w:t xml:space="preserve">Travel for the purpose of a mission is to be considered as part of the mission.</w:t>
      </w:r>
    </w:p>
    <w:p w:rsidR="002050EF" w:rsidRDefault="002050EF">
      <w:pPr>
        <w:pStyle w:val="RedaliaNormal"/>
      </w:pPr>
    </w:p>
    <w:p w:rsidR="002050EF" w:rsidRDefault="00F53779">
      <w:pPr>
        <w:pStyle w:val="RedaliaNormal"/>
      </w:pPr>
      <w:r>
        <w:t xml:space="preserve">NB: The trips undertaken by the expert for his mobilization and demobilization as well as for his leave cannot be considered as days of work or as a mission and will not give rise to the payment of daily allowances.</w:t>
      </w:r>
    </w:p>
    <w:p w:rsidR="002050EF" w:rsidRDefault="00F53779">
      <w:pPr>
        <w:pStyle w:val="RedaliaTitre2"/>
      </w:pPr>
      <w:bookmarkStart w:name="_Toc180614125" w:id="102"/>
      <w:bookmarkStart w:name="__RefHeading___Toc19636_713579869" w:id="103"/>
      <w:bookmarkStart w:name="_Toc196404440" w:id="104"/>
      <w:bookmarkStart w:name="_Toc203063846" w:id="105"/>
      <w:r>
        <w:t xml:space="preserve">Price variation</w:t>
      </w:r>
      <w:bookmarkEnd w:id="1"/>
      <w:bookmarkEnd w:id="102"/>
      <w:bookmarkEnd w:id="103"/>
      <w:bookmarkEnd w:id="104"/>
      <w:bookmarkEnd w:id="105"/>
    </w:p>
    <w:p w:rsidR="002050EF" w:rsidRDefault="00F53779">
      <w:pPr>
        <w:pStyle w:val="RedaliaNormal"/>
      </w:pPr>
      <w:r>
        <w:t xml:space="preserve">The prices of framework agreements are firm and definitive.</w:t>
      </w:r>
    </w:p>
    <w:p w:rsidR="002050EF" w:rsidRDefault="00F53779">
      <w:pPr>
        <w:pStyle w:val="RedaliaTitre1"/>
      </w:pPr>
      <w:bookmarkStart w:name="_Toc180614126" w:id="106"/>
      <w:bookmarkStart w:name="__RefHeading___Toc19638_713579869" w:id="107"/>
      <w:bookmarkStart w:name="_Toc196404441" w:id="108"/>
      <w:bookmarkStart w:name="_Toc203063847" w:id="109"/>
      <w:r>
        <w:t xml:space="preserve">Advance</w:t>
      </w:r>
      <w:bookmarkEnd w:id="106"/>
      <w:bookmarkEnd w:id="107"/>
      <w:bookmarkEnd w:id="108"/>
      <w:bookmarkEnd w:id="109"/>
    </w:p>
    <w:p w:rsidR="00885712" w:rsidP="00885712" w:rsidRDefault="00885712">
      <w:pPr>
        <w:pStyle w:val="RedaliaNormal"/>
      </w:pPr>
      <w:r>
        <w:t xml:space="preserve">Subject to the conditions provided for in Articles R. 2191-3 et seq. of the Public Procurement Code, an advance is paid to the holder unless otherwise indicated in the commitment document.</w:t>
      </w:r>
    </w:p>
    <w:p w:rsidR="00885712" w:rsidP="00885712" w:rsidRDefault="00885712">
      <w:pPr>
        <w:pStyle w:val="RedaliaNormal"/>
      </w:pPr>
      <w:r>
        <w:t xml:space="preserve">The advance will be calculated, based on the duration of the purchase order, under the conditions defined in Article R. 2191-7 of the Public Purchase Code.</w:t>
      </w:r>
    </w:p>
    <w:p w:rsidR="00885712" w:rsidP="00885712" w:rsidRDefault="00885712">
      <w:pPr>
        <w:pStyle w:val="RedaliaNormal"/>
      </w:pPr>
    </w:p>
    <w:p w:rsidR="00885712" w:rsidP="00885712" w:rsidRDefault="00885712">
      <w:pPr>
        <w:pStyle w:val="RedaliaNormal"/>
      </w:pPr>
      <w:r>
        <w:t xml:space="preserve">The advance rate is set at a maximum of 15% of the amount excluding VAT of the purchase order for which the execution period exceeds 2 months and the amount is 50,000 € excluding VAT.</w:t>
      </w:r>
    </w:p>
    <w:p w:rsidR="00885712" w:rsidP="00885712" w:rsidRDefault="00885712">
      <w:pPr>
        <w:pStyle w:val="RedaliaNormal"/>
      </w:pPr>
    </w:p>
    <w:p w:rsidR="00885712" w:rsidP="00885712" w:rsidRDefault="00885712">
      <w:pPr>
        <w:pStyle w:val="RedaliaNormal"/>
      </w:pPr>
      <w:r>
        <w:t xml:space="preserve">The refund of the advance will be made on each of the following installments.</w:t>
      </w:r>
    </w:p>
    <w:p w:rsidR="002050EF" w:rsidRDefault="00F53779">
      <w:pPr>
        <w:pStyle w:val="RedaliaTitre1"/>
      </w:pPr>
      <w:bookmarkStart w:name="_Toc180614127" w:id="110"/>
      <w:bookmarkStart w:name="__RefHeading___Toc19640_713579869" w:id="111"/>
      <w:bookmarkStart w:name="_Toc196404442" w:id="112"/>
      <w:bookmarkStart w:name="_Toc203063848" w:id="113"/>
      <w:r>
        <w:t xml:space="preserve">Retention money</w:t>
      </w:r>
      <w:bookmarkEnd w:id="110"/>
      <w:bookmarkEnd w:id="111"/>
      <w:bookmarkEnd w:id="112"/>
      <w:bookmarkEnd w:id="113"/>
    </w:p>
    <w:p w:rsidR="002050EF" w:rsidRDefault="00F53779">
      <w:pPr>
        <w:pStyle w:val="RedaliaNormal"/>
      </w:pPr>
      <w:r>
        <w:t xml:space="preserve">No retention money will be made.</w:t>
      </w:r>
    </w:p>
    <w:p w:rsidR="002050EF" w:rsidRDefault="00F53779">
      <w:pPr>
        <w:pStyle w:val="RedaliaTitre1"/>
      </w:pPr>
      <w:bookmarkStart w:name="_Toc180614128" w:id="114"/>
      <w:bookmarkStart w:name="__RefHeading___Toc19642_713579869" w:id="115"/>
      <w:bookmarkStart w:name="_Toc196404443" w:id="116"/>
      <w:bookmarkStart w:name="_Toc203063849" w:id="117"/>
      <w:r>
        <w:t xml:space="preserve">Settlement of accounts to the holder</w:t>
      </w:r>
      <w:bookmarkEnd w:id="114"/>
      <w:bookmarkEnd w:id="115"/>
      <w:bookmarkEnd w:id="116"/>
      <w:bookmarkEnd w:id="117"/>
    </w:p>
    <w:p w:rsidR="002050EF" w:rsidRDefault="00F53779">
      <w:pPr>
        <w:pStyle w:val="RedaliaTitre2"/>
      </w:pPr>
      <w:bookmarkStart w:name="_Toc180614129" w:id="118"/>
      <w:bookmarkStart w:name="__RefHeading___Toc19644_713579869" w:id="119"/>
      <w:bookmarkStart w:name="_Toc196404444" w:id="120"/>
      <w:bookmarkStart w:name="_Toc203063850" w:id="121"/>
      <w:r>
        <w:t xml:space="preserve">Terms of payment for the price</w:t>
      </w:r>
      <w:bookmarkEnd w:id="118"/>
      <w:bookmarkEnd w:id="119"/>
      <w:bookmarkEnd w:id="120"/>
      <w:bookmarkEnd w:id="121"/>
    </w:p>
    <w:p w:rsidR="002050EF" w:rsidRDefault="00F53779">
      <w:pPr>
        <w:pStyle w:val="RedaliaTitre3"/>
      </w:pPr>
      <w:r>
        <w:t xml:space="preserve">Payment of the price</w:t>
      </w:r>
    </w:p>
    <w:p w:rsidR="002050EF" w:rsidRDefault="00F53779">
      <w:pPr>
        <w:pStyle w:val="RedaliaNormal"/>
      </w:pPr>
      <w:r>
        <w:t xml:space="preserve">Mission expenses (travel expenses, per diem, security costs) will be reimbursed in real terms on the basis of a billing line independent of the daily rates of the consultants involved. This invoice must be accompanied by supporting documents that attest to the costs incurred in support of the mission. All costs that are not associated with a relevant supporting document and comply with the expenses authorized by this Contract, will be considered as unincurred expenses in support of the execution of the mission and will not be reimbursed.</w:t>
      </w:r>
    </w:p>
    <w:p w:rsidR="002050EF" w:rsidRDefault="002050EF">
      <w:pPr>
        <w:pStyle w:val="RedaliaNormal"/>
      </w:pPr>
    </w:p>
    <w:p w:rsidR="002050EF" w:rsidRDefault="00F53779">
      <w:pPr>
        <w:pStyle w:val="RedaliaNormal"/>
      </w:pPr>
      <w:r>
        <w:t xml:space="preserve">The final settlement will take place within 30 (thirty) days from the date of receipt of the invoice by the Contracting Authority, subject to the user service confirming that the services have been properly performed.</w:t>
      </w:r>
    </w:p>
    <w:p w:rsidR="002050EF" w:rsidRDefault="00F53779">
      <w:pPr>
        <w:pStyle w:val="RedaliaTitre3"/>
      </w:pPr>
      <w:r>
        <w:t xml:space="preserve">Payment requests</w:t>
      </w:r>
    </w:p>
    <w:p w:rsidR="002050EF" w:rsidRDefault="00F53779">
      <w:pPr>
        <w:pStyle w:val="RedaliaNormal"/>
      </w:pPr>
      <w:r>
        <w:t xml:space="preserve">The payment request is dated and includes, as appropriate:</w:t>
      </w:r>
    </w:p>
    <w:p w:rsidR="002050EF" w:rsidRDefault="00F53779">
      <w:pPr>
        <w:pStyle w:val="Redaliapuces"/>
        <w:numPr>
          <w:ilvl w:val="0"/>
          <w:numId w:val="8"/>
        </w:numPr>
      </w:pPr>
      <w:r>
        <w:t xml:space="preserve">the market references;</w:t>
      </w:r>
    </w:p>
    <w:p w:rsidR="002050EF" w:rsidRDefault="00F53779">
      <w:pPr>
        <w:pStyle w:val="Redaliapuces"/>
        <w:numPr>
          <w:ilvl w:val="0"/>
          <w:numId w:val="8"/>
        </w:numPr>
      </w:pPr>
      <w:r>
        <w:t xml:space="preserve">the amount of the services received, established in accordance with the provisions of the contract, excluding VAT and, where applicable, reduced by reductions where applicable or the amount of the services corresponding to the period in question;</w:t>
      </w:r>
    </w:p>
    <w:p w:rsidR="002050EF" w:rsidRDefault="00F53779">
      <w:pPr>
        <w:pStyle w:val="Redaliapuces"/>
        <w:numPr>
          <w:ilvl w:val="0"/>
          <w:numId w:val="8"/>
        </w:numPr>
      </w:pPr>
      <w:r>
        <w:t xml:space="preserve">the breakdown of flat rates and the detail of unit prices;</w:t>
      </w:r>
    </w:p>
    <w:p w:rsidR="002050EF" w:rsidRDefault="00F53779">
      <w:pPr>
        <w:pStyle w:val="Redaliapuces"/>
        <w:numPr>
          <w:ilvl w:val="0"/>
          <w:numId w:val="8"/>
        </w:numPr>
      </w:pPr>
      <w:r>
        <w:t xml:space="preserve">in the case of subcontracting, the nature of the services performed by the subcontractor, their total amount excluding taxes, their amount including tax as well as, if applicable, the price variations established excluding taxes and including tax</w:t>
      </w:r>
    </w:p>
    <w:p w:rsidR="002050EF" w:rsidRDefault="00F53779">
      <w:pPr>
        <w:pStyle w:val="Redaliapuces"/>
        <w:numPr>
          <w:ilvl w:val="0"/>
          <w:numId w:val="8"/>
        </w:numPr>
      </w:pPr>
      <w:r>
        <w:t xml:space="preserve">in the case of a joint grouping, for each economic operator, the amount of services provided by the economic operator;</w:t>
      </w:r>
    </w:p>
    <w:p w:rsidR="002050EF" w:rsidRDefault="00F53779">
      <w:pPr>
        <w:pStyle w:val="Redaliapuces"/>
        <w:numPr>
          <w:ilvl w:val="0"/>
          <w:numId w:val="8"/>
        </w:numPr>
      </w:pPr>
      <w:r>
        <w:t xml:space="preserve">the application of price updating or revision;</w:t>
      </w:r>
    </w:p>
    <w:p w:rsidR="002050EF" w:rsidRDefault="00F53779">
      <w:pPr>
        <w:pStyle w:val="Redaliapuces"/>
        <w:numPr>
          <w:ilvl w:val="0"/>
          <w:numId w:val="8"/>
        </w:numPr>
      </w:pPr>
      <w:r>
        <w:t xml:space="preserve">where applicable, the allowances, bonuses and deductions;</w:t>
      </w:r>
    </w:p>
    <w:p w:rsidR="002050EF" w:rsidRDefault="00F53779">
      <w:pPr>
        <w:pStyle w:val="Redaliapuces"/>
        <w:numPr>
          <w:ilvl w:val="0"/>
          <w:numId w:val="8"/>
        </w:numPr>
      </w:pPr>
      <w:r>
        <w:t xml:space="preserve">possible penalties for delay;</w:t>
      </w:r>
    </w:p>
    <w:p w:rsidR="002050EF" w:rsidRDefault="00F53779">
      <w:pPr>
        <w:pStyle w:val="Redaliapuces"/>
        <w:numPr>
          <w:ilvl w:val="0"/>
          <w:numId w:val="8"/>
        </w:numPr>
      </w:pPr>
      <w:r>
        <w:t xml:space="preserve">the advances to be repaid;</w:t>
      </w:r>
    </w:p>
    <w:p w:rsidR="002050EF" w:rsidRDefault="00F53779">
      <w:pPr>
        <w:pStyle w:val="Redaliapuces"/>
        <w:numPr>
          <w:ilvl w:val="0"/>
          <w:numId w:val="8"/>
        </w:numPr>
      </w:pPr>
      <w:r>
        <w:t xml:space="preserve">the amount of VAT or, if applicable, the benefit of an exemption</w:t>
      </w:r>
    </w:p>
    <w:p w:rsidR="002050EF" w:rsidRDefault="00F53779">
      <w:pPr>
        <w:pStyle w:val="Redaliapuces"/>
        <w:numPr>
          <w:ilvl w:val="0"/>
          <w:numId w:val="8"/>
        </w:numPr>
      </w:pPr>
      <w:r>
        <w:t xml:space="preserve">the amount including taxes</w:t>
      </w:r>
    </w:p>
    <w:p w:rsidR="002050EF" w:rsidRDefault="00F53779">
      <w:pPr>
        <w:pStyle w:val="RedaliaNormal"/>
      </w:pPr>
      <w:r>
        <w:t xml:space="preserve">The Contracting Authority reserves the right to complete or rectify payment requests that contain errors or are incomplete. In this case, he must notify the Holder of the corrected payment request.</w:t>
      </w:r>
    </w:p>
    <w:p w:rsidR="002050EF" w:rsidRDefault="00F53779">
      <w:pPr>
        <w:pStyle w:val="RedaliaTitre3"/>
      </w:pPr>
      <w:r>
        <w:t xml:space="preserve">Transmission of payment requests</w:t>
      </w:r>
    </w:p>
    <w:p w:rsidR="002050EF" w:rsidRDefault="00F53779">
      <w:pPr>
        <w:pStyle w:val="RedaliaNormal"/>
      </w:pPr>
      <w: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050EF">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rPr>
                <w:b/>
              </w:rPr>
            </w:pPr>
            <w:r>
              <w:rPr>
                <w:b/>
              </w:rPr>
              <w:t xml:space="preserve">Establishment: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pPr>
            <w:r>
              <w:t xml:space="preserve">ESTABLISHMENT FRENCH DEVELOPMENT AGENCY</w:t>
            </w:r>
          </w:p>
        </w:tc>
      </w:tr>
      <w:tr w:rsidR="002050EF">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rPr>
                <w:b/>
              </w:rPr>
            </w:pPr>
            <w:r>
              <w:rPr>
                <w:b/>
              </w:rPr>
              <w:t xml:space="preserve">SIRET: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pPr>
            <w:r>
              <w:t xml:space="preserve">77566559900129</w:t>
            </w:r>
          </w:p>
        </w:tc>
      </w:tr>
      <w:tr w:rsidR="002050EF">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rPr>
                <w:b/>
              </w:rPr>
            </w:pPr>
            <w:r>
              <w:rPr>
                <w:b/>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pPr>
            <w:r>
              <w:rPr>
                <w:rFonts w:eastAsia="Microsoft YaHei"/>
              </w:rPr>
              <w:t xml:space="preserve">PAR-MOA-016</w:t>
            </w:r>
          </w:p>
        </w:tc>
      </w:tr>
      <w:tr w:rsidR="002050EF">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rPr>
                <w:b/>
              </w:rPr>
            </w:pPr>
            <w:r>
              <w:rPr>
                <w:b/>
              </w:rPr>
              <w:t xml:space="preserve">Market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P="001E1032" w:rsidRDefault="009E73D4">
            <w:pPr>
              <w:pStyle w:val="RedaliaNormal"/>
              <w:tabs>
                <w:tab w:val="clear" w:pos="8505"/>
                <w:tab w:val="center" w:pos="2195"/>
              </w:tabs>
            </w:pPr>
            <w:r>
              <w:t xml:space="preserve">BPD-2025-0089</w:t>
            </w:r>
            <w:r w:rsidR="001E1032">
              <w:tab/>
            </w:r>
          </w:p>
        </w:tc>
      </w:tr>
      <w:tr w:rsidR="002050EF">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F53779">
            <w:pPr>
              <w:pStyle w:val="RedaliaNormal"/>
            </w:pPr>
            <w:r>
              <w:rPr>
                <w:b/>
              </w:rPr>
              <w:t xml:space="preserve">Project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2050EF" w:rsidRDefault="002050EF">
            <w:pPr>
              <w:pStyle w:val="RedaliaNormal"/>
            </w:pPr>
          </w:p>
        </w:tc>
      </w:tr>
    </w:tbl>
    <w:p w:rsidR="002050EF" w:rsidRDefault="002050EF">
      <w:pPr>
        <w:pStyle w:val="RedaliaNormal"/>
      </w:pPr>
    </w:p>
    <w:p w:rsidR="002050EF" w:rsidRDefault="00F53779">
      <w:pPr>
        <w:pStyle w:val="RedaliaTitre2"/>
      </w:pPr>
      <w:bookmarkStart w:name="__RefHeading___Toc2331_850954893" w:id="122"/>
      <w:bookmarkStart w:name="_Toc180614130" w:id="123"/>
      <w:bookmarkStart w:name="_Toc196404445" w:id="124"/>
      <w:bookmarkStart w:name="_Toc203063851" w:id="125"/>
      <w:r>
        <w:t xml:space="preserve">Regulations in case of joint and several contractors</w:t>
      </w:r>
      <w:bookmarkEnd w:id="122"/>
      <w:bookmarkEnd w:id="123"/>
      <w:bookmarkEnd w:id="124"/>
      <w:bookmarkEnd w:id="125"/>
    </w:p>
    <w:p w:rsidR="002050EF" w:rsidRDefault="00F53779">
      <w:pPr>
        <w:pStyle w:val="RedaliaNormal"/>
      </w:pPr>
      <w:r>
        <w:t xml:space="preserve">In the case of co-contracting, only the group’s representative is authorized to submit payment requests.</w:t>
      </w:r>
    </w:p>
    <w:p w:rsidR="002050EF" w:rsidRDefault="00F53779">
      <w:pPr>
        <w:pStyle w:val="RedaliaNormal"/>
      </w:pPr>
      <w:r>
        <w:t xml:space="preserve">In the case of a joint and several grouping, separate payments will be made to each co-contractor, if the distribution of payments is identified as an annex to this Contract.</w:t>
      </w:r>
    </w:p>
    <w:p w:rsidR="002050EF" w:rsidRDefault="00F53779">
      <w:pPr>
        <w:pStyle w:val="RedaliaNormal"/>
      </w:pPr>
      <w:r>
        <w:t xml:space="preserve">The group representative indicates in each payment request that he transmits to the Contracting Authority, the distribution of payments for each co-contractor.</w:t>
      </w:r>
    </w:p>
    <w:p w:rsidR="002050EF" w:rsidRDefault="00F53779">
      <w:pPr>
        <w:pStyle w:val="RedaliaNormal"/>
      </w:pPr>
      <w:r>
        <w:t xml:space="preserve">The acceptance of a settlement to each of the co-contractors cannot call into question the solidarity of the co-contractors.</w:t>
      </w:r>
    </w:p>
    <w:p w:rsidR="002050EF" w:rsidRDefault="00F53779">
      <w:pPr>
        <w:pStyle w:val="RedaliaTitre2"/>
      </w:pPr>
      <w:bookmarkStart w:name="__RefHeading___Toc2333_850954893" w:id="126"/>
      <w:bookmarkStart w:name="_Toc180614131" w:id="127"/>
      <w:bookmarkStart w:name="_Toc196404446" w:id="128"/>
      <w:bookmarkStart w:name="_Toc203063852" w:id="129"/>
      <w:r>
        <w:t xml:space="preserve">Payment terms</w:t>
      </w:r>
      <w:bookmarkEnd w:id="126"/>
      <w:bookmarkEnd w:id="127"/>
      <w:bookmarkEnd w:id="128"/>
      <w:bookmarkEnd w:id="129"/>
    </w:p>
    <w:p w:rsidR="002050EF" w:rsidRDefault="00F53779">
      <w:pPr>
        <w:pStyle w:val="RedaliaNormal"/>
      </w:pPr>
      <w:r>
        <w:t xml:space="preserve">The deadlines available to the Contracting Authority or its representative for proceeding with the payment of the final partial payments and the balance are set at 30 days from receipt of the payment request.</w:t>
      </w:r>
    </w:p>
    <w:p w:rsidR="002050EF" w:rsidRDefault="00F53779">
      <w:pPr>
        <w:pStyle w:val="RedaliaTitre2"/>
      </w:pPr>
      <w:bookmarkStart w:name="__RefHeading___Toc2335_850954893" w:id="130"/>
      <w:bookmarkStart w:name="_Toc180614132" w:id="131"/>
      <w:bookmarkStart w:name="_Toc196404447" w:id="132"/>
      <w:bookmarkStart w:name="_Toc203063853" w:id="133"/>
      <w:r>
        <w:t xml:space="preserve">VAT</w:t>
      </w:r>
      <w:bookmarkEnd w:id="130"/>
      <w:bookmarkEnd w:id="131"/>
      <w:bookmarkEnd w:id="132"/>
      <w:bookmarkEnd w:id="133"/>
    </w:p>
    <w:p w:rsidR="002050EF" w:rsidRDefault="00F53779">
      <w:pPr>
        <w:pStyle w:val="RedaliaNormal"/>
      </w:pPr>
      <w:r>
        <w:t xml:space="preserve">This Contract is subject to Value Added Tax (VAT) at the rate in force on the day of the event giving rise. Each payment term will be accompanied by VAT.</w:t>
      </w:r>
    </w:p>
    <w:p w:rsidR="002050EF" w:rsidRDefault="00F53779">
      <w:pPr>
        <w:pStyle w:val="RedaliaNormal"/>
      </w:pPr>
      <w:r>
        <w:t xml:space="preserve">The Holder of this Contract undertakes to indicate on his invoices whether he is authorized by the tax administration to pay VAT based on debits. The Account Holder is solely responsible for compliance with current tax legislation.</w:t>
      </w:r>
    </w:p>
    <w:p w:rsidR="002050EF" w:rsidRDefault="00F53779">
      <w:pPr>
        <w:pStyle w:val="RedaliaNormal"/>
      </w:pPr>
      <w:r>
        <w:t xml:space="preserve">It is recalled that the market may be exempt from French value added tax when:</w:t>
      </w:r>
    </w:p>
    <w:p w:rsidR="002050EF" w:rsidRDefault="00F53779">
      <w:pPr>
        <w:pStyle w:val="Redaliapuces"/>
        <w:numPr>
          <w:ilvl w:val="0"/>
          <w:numId w:val="8"/>
        </w:numPr>
      </w:pPr>
      <w:r>
        <w:t xml:space="preserve">the market finances a cooperation action for the benefit of a country outside the European Community,</w:t>
      </w:r>
    </w:p>
    <w:p w:rsidR="002050EF" w:rsidRDefault="00F53779">
      <w:pPr>
        <w:pStyle w:val="Redaliapuces"/>
        <w:numPr>
          <w:ilvl w:val="0"/>
          <w:numId w:val="8"/>
        </w:numPr>
      </w:pPr>
      <w:r>
        <w:t xml:space="preserve">the provision consists of information, advisory, study or research services,</w:t>
      </w:r>
    </w:p>
    <w:p w:rsidR="002050EF" w:rsidRDefault="00F53779">
      <w:pPr>
        <w:pStyle w:val="Redaliapuces"/>
        <w:numPr>
          <w:ilvl w:val="0"/>
          <w:numId w:val="8"/>
        </w:numPr>
      </w:pPr>
      <w:r>
        <w:t xml:space="preserve">the result of the services is communicated to the concerned country and</w:t>
      </w:r>
    </w:p>
    <w:p w:rsidR="002050EF" w:rsidRDefault="00F53779">
      <w:pPr>
        <w:pStyle w:val="Redaliapuces"/>
        <w:numPr>
          <w:ilvl w:val="0"/>
          <w:numId w:val="8"/>
        </w:numPr>
      </w:pPr>
      <w:r>
        <w:t xml:space="preserve">the intervention framework of the service is oriented in such a way as to highlight the certain benefit of the service for the country concerned.</w:t>
      </w:r>
    </w:p>
    <w:p w:rsidR="002050EF" w:rsidRDefault="00F53779">
      <w:pPr>
        <w:pStyle w:val="RedaliaTitre2"/>
      </w:pPr>
      <w:bookmarkStart w:name="__RefHeading___Toc2337_850954893" w:id="134"/>
      <w:bookmarkStart w:name="_Toc180614133" w:id="135"/>
      <w:bookmarkStart w:name="_Toc196404448" w:id="136"/>
      <w:bookmarkStart w:name="_Toc203063854" w:id="137"/>
      <w:r>
        <w:t xml:space="preserve">Default interest</w:t>
      </w:r>
      <w:bookmarkEnd w:id="134"/>
      <w:bookmarkEnd w:id="135"/>
      <w:bookmarkEnd w:id="136"/>
      <w:bookmarkEnd w:id="137"/>
    </w:p>
    <w:p w:rsidR="002050EF" w:rsidRDefault="00F53779">
      <w:pPr>
        <w:pStyle w:val="RedaliaNormal"/>
      </w:pPr>
      <w:r>
        <w:t xml:space="preserve">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rsidR="002050EF" w:rsidRDefault="002050EF">
      <w:pPr>
        <w:pStyle w:val="RedaliaNormal"/>
      </w:pPr>
    </w:p>
    <w:p w:rsidR="002050EF" w:rsidRDefault="00F53779">
      <w:pPr>
        <w:pStyle w:val="RedaliaNormal"/>
      </w:pPr>
      <w:r>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rsidR="002050EF" w:rsidRDefault="002050EF">
      <w:pPr>
        <w:pStyle w:val="RedaliaNormal"/>
      </w:pPr>
    </w:p>
    <w:p w:rsidR="002050EF" w:rsidRDefault="00F53779">
      <w:pPr>
        <w:pStyle w:val="RedaliaNormal"/>
      </w:pPr>
      <w:r>
        <w:t xml:space="preserve">The amount of the flat-rate allowance for recovery costs is set at 40 euros.</w:t>
      </w:r>
    </w:p>
    <w:p w:rsidR="00885712" w:rsidRDefault="00885712">
      <w:pPr>
        <w:pStyle w:val="RedaliaNormal"/>
      </w:pPr>
    </w:p>
    <w:p w:rsidR="00885712" w:rsidRDefault="00885712">
      <w:pPr>
        <w:pStyle w:val="RedaliaNormal"/>
      </w:pPr>
    </w:p>
    <w:p w:rsidR="002050EF" w:rsidRDefault="002050EF">
      <w:pPr>
        <w:pStyle w:val="RedaliaNormal"/>
      </w:pPr>
    </w:p>
    <w:p w:rsidR="002050EF" w:rsidRDefault="00F53779">
      <w:pPr>
        <w:pStyle w:val="RedaliaTitre1"/>
      </w:pPr>
      <w:bookmarkStart w:name="_Toc180614134" w:id="138"/>
      <w:bookmarkStart w:name="__RefHeading___Toc19646_713579869" w:id="139"/>
      <w:bookmarkStart w:name="_Toc196404449" w:id="140"/>
      <w:bookmarkStart w:name="_Toc203063855" w:id="141"/>
      <w:r>
        <w:t xml:space="preserve">Penalties</w:t>
      </w:r>
      <w:bookmarkEnd w:id="2"/>
      <w:bookmarkEnd w:id="138"/>
      <w:bookmarkEnd w:id="139"/>
      <w:bookmarkEnd w:id="140"/>
      <w:bookmarkEnd w:id="141"/>
    </w:p>
    <w:p w:rsidR="002050EF" w:rsidRDefault="00F53779">
      <w:pPr>
        <w:pStyle w:val="RedaliaTitre2"/>
      </w:pPr>
      <w:bookmarkStart w:name="_Toc180614135" w:id="142"/>
      <w:bookmarkStart w:name="__RefHeading___Toc19648_713579869" w:id="143"/>
      <w:bookmarkStart w:name="_Toc196404450" w:id="144"/>
      <w:bookmarkStart w:name="_Toc203063856" w:id="145"/>
      <w:r>
        <w:t xml:space="preserve">Procedures for applying penalties</w:t>
      </w:r>
      <w:bookmarkEnd w:id="142"/>
      <w:bookmarkEnd w:id="143"/>
      <w:bookmarkEnd w:id="144"/>
      <w:bookmarkEnd w:id="145"/>
    </w:p>
    <w:p w:rsidR="002050EF" w:rsidRDefault="00F53779">
      <w:pPr>
        <w:pStyle w:val="RedaliaNormal"/>
      </w:pPr>
      <w:r>
        <w:t xml:space="preserve">By derogation to article 14 of the CCAG-PI, the penalties defined in the following articles are applied.</w:t>
      </w:r>
    </w:p>
    <w:p w:rsidR="002050EF" w:rsidRDefault="00F53779">
      <w:pPr>
        <w:pStyle w:val="RedaliaNormal"/>
      </w:pPr>
      <w:r>
        <w:t xml:space="preserve">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rsidR="002050EF" w:rsidRDefault="00F53779">
      <w:pPr>
        <w:pStyle w:val="RedaliaNormal"/>
      </w:pPr>
      <w:r>
        <w:t xml:space="preserve">The penalties are cumulative and not in discharge, they do not prejudge any claims for damages to which the Awarding Authority may be entitled.</w:t>
      </w:r>
    </w:p>
    <w:p w:rsidR="002050EF" w:rsidRDefault="002050EF">
      <w:pPr>
        <w:pStyle w:val="RedaliaNormal"/>
      </w:pPr>
    </w:p>
    <w:p w:rsidR="002050EF" w:rsidRDefault="00F53779">
      <w:pPr>
        <w:pStyle w:val="RedaliaNormal"/>
      </w:pPr>
      <w:r>
        <w:t xml:space="preserve">The payment of penalties does not exempt the Holder from performing its contractual obligations.</w:t>
      </w:r>
    </w:p>
    <w:p w:rsidR="002050EF" w:rsidRDefault="00F53779">
      <w:pPr>
        <w:pStyle w:val="RedaliaNormal"/>
      </w:pPr>
      <w:r>
        <w:t xml:space="preserve">The amount of the penalties shall be deducted by the Contracting Authority from the amount of the balance to be paid, and the surplus, if any, shall be remitted by the Holder to the Contracting Authority at its first request.</w:t>
      </w:r>
    </w:p>
    <w:p w:rsidR="002050EF" w:rsidRDefault="002050EF">
      <w:pPr>
        <w:pStyle w:val="RedaliaNormal"/>
      </w:pPr>
    </w:p>
    <w:p w:rsidR="002050EF" w:rsidRDefault="00F53779">
      <w:pPr>
        <w:pStyle w:val="RedaliaTitre2"/>
      </w:pPr>
      <w:bookmarkStart w:name="_Toc196404451" w:id="146"/>
      <w:bookmarkStart w:name="_Toc203063857" w:id="147"/>
      <w:r>
        <w:t xml:space="preserve">Penalties for delay</w:t>
      </w:r>
      <w:r>
        <w:rPr>
          <w:spacing w:val="-6"/>
        </w:rPr>
        <w:t xml:space="preserve"> </w:t>
      </w:r>
      <w:r>
        <w:t/>
      </w:r>
      <w:r>
        <w:rPr>
          <w:spacing w:val="-6"/>
        </w:rPr>
        <w:t xml:space="preserve"> </w:t>
      </w:r>
      <w:r>
        <w:t/>
      </w:r>
      <w:bookmarkEnd w:id="146"/>
      <w:bookmarkEnd w:id="147"/>
    </w:p>
    <w:p w:rsidR="002050EF" w:rsidRDefault="00F53779">
      <w:pPr>
        <w:pStyle w:val="Corpsdetexte"/>
        <w:spacing w:before="161"/>
        <w:ind w:right="217"/>
        <w:jc w:val="both"/>
      </w:pPr>
      <w:r>
        <w:t xml:space="preserve">The documents to be produced by the holder within a time limit set by the contract must be transmitted by the holder by any means capable of attesting to their date of receipt by the buyer.</w:t>
      </w:r>
      <w:r>
        <w:rPr>
          <w:spacing w:val="-1"/>
        </w:rPr>
        <w:t xml:space="preserve"> </w:t>
      </w:r>
      <w:r>
        <w:t/>
      </w:r>
      <w:r>
        <w:rPr>
          <w:spacing w:val="-1"/>
        </w:rPr>
        <w:t xml:space="preserve"> </w:t>
      </w:r>
      <w:r>
        <w:t/>
      </w:r>
      <w:r>
        <w:rPr>
          <w:spacing w:val="-3"/>
        </w:rPr>
        <w:t xml:space="preserve"> </w:t>
      </w:r>
      <w:r>
        <w:t/>
      </w:r>
      <w:r>
        <w:rPr>
          <w:spacing w:val="-1"/>
        </w:rPr>
        <w:t xml:space="preserve"> </w:t>
      </w:r>
      <w:r>
        <w:t/>
      </w:r>
      <w:r>
        <w:rPr>
          <w:spacing w:val="-3"/>
        </w:rPr>
        <w:t xml:space="preserve"> </w:t>
      </w:r>
      <w:r>
        <w:t/>
      </w:r>
      <w:r>
        <w:rPr>
          <w:spacing w:val="-1"/>
        </w:rPr>
        <w:t xml:space="preserve"> </w:t>
      </w:r>
      <w:r>
        <w:t/>
      </w:r>
    </w:p>
    <w:p w:rsidR="002050EF" w:rsidRDefault="002050EF">
      <w:pPr>
        <w:pStyle w:val="Corpsdetexte"/>
        <w:spacing w:before="81"/>
        <w:ind w:left="0"/>
      </w:pPr>
    </w:p>
    <w:p w:rsidR="002050EF" w:rsidRDefault="00F53779">
      <w:pPr>
        <w:pStyle w:val="Corpsdetexte"/>
        <w:ind w:right="213"/>
        <w:jc w:val="both"/>
      </w:pPr>
      <w:r>
        <w:t xml:space="preserve">By derogation to article 14.1 of the CCAG PI, any delay in the execution schedule transmitted and validated by the parties and which has not been expressly authorized by the AFD, may give rise to late payment penalties at the expense of the holder in the amount of €100 per day of delay. The amount of late penalties will be deducted by AFD from the settlement amount.</w:t>
      </w:r>
      <w:r>
        <w:rPr>
          <w:spacing w:val="-1"/>
        </w:rPr>
        <w:t xml:space="preserve"> </w:t>
      </w:r>
      <w:r>
        <w:t/>
      </w:r>
    </w:p>
    <w:p w:rsidR="002050EF" w:rsidRDefault="002050EF">
      <w:pPr>
        <w:pStyle w:val="Corpsdetexte"/>
        <w:spacing w:before="80"/>
        <w:ind w:left="0"/>
      </w:pPr>
    </w:p>
    <w:p w:rsidR="002050EF" w:rsidRDefault="00F53779">
      <w:pPr>
        <w:pStyle w:val="Corpsdetexte"/>
        <w:ind w:right="211"/>
        <w:jc w:val="both"/>
      </w:pPr>
      <w:r>
        <w:t xml:space="preserve">By derogation to article 14.1.2 of the CCAG PI, the total amount of delay penalties may exceed 10% of the total amount excluding tax of the market, the considered tranche or the purchase order.</w:t>
      </w:r>
      <w:r>
        <w:rPr>
          <w:spacing w:val="-10"/>
        </w:rPr>
        <w:t xml:space="preserve"> </w:t>
      </w:r>
      <w:r>
        <w:t/>
      </w:r>
      <w:r>
        <w:rPr>
          <w:spacing w:val="-12"/>
        </w:rPr>
        <w:t xml:space="preserve"> </w:t>
      </w:r>
      <w:r>
        <w:t/>
      </w:r>
      <w:r>
        <w:rPr>
          <w:spacing w:val="-11"/>
        </w:rPr>
        <w:t xml:space="preserve"> </w:t>
      </w:r>
      <w:r>
        <w:t/>
      </w:r>
      <w:r>
        <w:rPr>
          <w:spacing w:val="-14"/>
        </w:rPr>
        <w:t xml:space="preserve"> </w:t>
      </w:r>
      <w:r>
        <w:t/>
      </w:r>
      <w:r>
        <w:rPr>
          <w:spacing w:val="-11"/>
        </w:rPr>
        <w:t xml:space="preserve"> </w:t>
      </w:r>
      <w:r>
        <w:t/>
      </w:r>
      <w:r>
        <w:rPr>
          <w:spacing w:val="-14"/>
        </w:rPr>
        <w:t xml:space="preserve"> </w:t>
      </w:r>
      <w:r>
        <w:t/>
      </w:r>
      <w:r>
        <w:rPr>
          <w:spacing w:val="-10"/>
        </w:rPr>
        <w:t xml:space="preserve"> </w:t>
      </w:r>
      <w:r>
        <w:t/>
      </w:r>
      <w:r>
        <w:rPr>
          <w:spacing w:val="-10"/>
        </w:rPr>
        <w:t xml:space="preserve"> </w:t>
      </w:r>
      <w:r>
        <w:t/>
      </w:r>
      <w:r>
        <w:rPr>
          <w:spacing w:val="-14"/>
        </w:rPr>
        <w:t xml:space="preserve"> </w:t>
      </w:r>
      <w:r>
        <w:t/>
      </w:r>
      <w:r>
        <w:rPr>
          <w:spacing w:val="-12"/>
        </w:rPr>
        <w:t xml:space="preserve"> </w:t>
      </w:r>
      <w:r>
        <w:t/>
      </w:r>
      <w:r>
        <w:rPr>
          <w:spacing w:val="-12"/>
        </w:rPr>
        <w:t xml:space="preserve"> </w:t>
      </w:r>
      <w:r>
        <w:t/>
      </w:r>
      <w:r>
        <w:rPr>
          <w:spacing w:val="-11"/>
        </w:rPr>
        <w:t xml:space="preserve"> </w:t>
      </w:r>
      <w:r>
        <w:t/>
      </w:r>
      <w:r>
        <w:rPr>
          <w:spacing w:val="-14"/>
        </w:rPr>
        <w:t xml:space="preserve"> </w:t>
      </w:r>
      <w:r>
        <w:t/>
      </w:r>
      <w:r>
        <w:rPr>
          <w:spacing w:val="-12"/>
        </w:rPr>
        <w:t xml:space="preserve"> </w:t>
      </w:r>
      <w:r>
        <w:t/>
      </w:r>
      <w:r>
        <w:rPr>
          <w:spacing w:val="-13"/>
        </w:rPr>
        <w:t xml:space="preserve"> </w:t>
      </w:r>
      <w:r>
        <w:t/>
      </w:r>
      <w:r>
        <w:rPr>
          <w:spacing w:val="-11"/>
        </w:rPr>
        <w:t xml:space="preserve"> </w:t>
      </w:r>
      <w:r>
        <w:t/>
      </w:r>
    </w:p>
    <w:p w:rsidR="002050EF" w:rsidRDefault="00F53779">
      <w:pPr>
        <w:pStyle w:val="Corpsdetexte"/>
        <w:spacing w:before="41"/>
        <w:ind w:right="219"/>
        <w:jc w:val="both"/>
      </w:pPr>
      <w:r>
        <w:t xml:space="preserve">By derogation to article 14.1.3 of the CCAG PI, the holder will not be exempt from penalties whose total amount does not exceed 1000 € excluding tax for the entire market.</w:t>
      </w:r>
    </w:p>
    <w:p w:rsidR="002050EF" w:rsidRDefault="00F53779">
      <w:pPr>
        <w:pStyle w:val="RedaliaTitre3"/>
      </w:pPr>
      <w:bookmarkStart w:name="_bookmark27" w:id="148"/>
      <w:bookmarkEnd w:id="148"/>
      <w:r>
        <w:t xml:space="preserve">Penalties for breach of security or</w:t>
      </w:r>
      <w:r>
        <w:rPr>
          <w:spacing w:val="-4"/>
        </w:rPr>
        <w:t xml:space="preserve"> </w:t>
      </w:r>
      <w:r>
        <w:t/>
      </w:r>
      <w:r>
        <w:rPr>
          <w:spacing w:val="-5"/>
        </w:rPr>
        <w:t xml:space="preserve"> </w:t>
      </w:r>
      <w:r>
        <w:t/>
      </w:r>
      <w:r>
        <w:rPr>
          <w:spacing w:val="-5"/>
        </w:rPr>
        <w:t xml:space="preserve"> </w:t>
      </w:r>
      <w:r>
        <w:t/>
      </w:r>
      <w:r>
        <w:rPr>
          <w:spacing w:val="-4"/>
        </w:rPr>
        <w:t xml:space="preserve"> </w:t>
      </w:r>
      <w:r>
        <w:t/>
      </w:r>
      <w:r>
        <w:rPr>
          <w:spacing w:val="-4"/>
        </w:rPr>
        <w:t xml:space="preserve"> </w:t>
      </w:r>
      <w:r>
        <w:t/>
      </w:r>
      <w:r>
        <w:rPr>
          <w:spacing w:val="-5"/>
        </w:rPr>
        <w:t xml:space="preserve"> </w:t>
      </w:r>
      <w:r>
        <w:t/>
      </w:r>
      <w:r>
        <w:rPr>
          <w:spacing w:val="-5"/>
        </w:rPr>
        <w:t xml:space="preserve"> </w:t>
      </w:r>
      <w:r>
        <w:t/>
      </w:r>
      <w:r>
        <w:rPr>
          <w:spacing w:val="-3"/>
        </w:rPr>
        <w:t xml:space="preserve"> </w:t>
      </w:r>
      <w:r>
        <w:t/>
      </w:r>
      <w:r>
        <w:rPr>
          <w:u w:val="none"/>
        </w:rPr>
        <w:t xml:space="preserve"> </w:t>
      </w:r>
      <w:r>
        <w:rPr>
          <w:spacing w:val="-2"/>
        </w:rPr>
        <w:t xml:space="preserve">confidentiality obligations</w:t>
      </w:r>
    </w:p>
    <w:p w:rsidR="002050EF" w:rsidRDefault="00F53779">
      <w:pPr>
        <w:pStyle w:val="Corpsdetexte"/>
        <w:spacing w:before="161"/>
        <w:jc w:val="both"/>
      </w:pPr>
      <w:r>
        <w:t xml:space="preserve">In the event of a breach of the security measures or confidentiality obligation set out</w:t>
      </w:r>
      <w:r>
        <w:rPr>
          <w:spacing w:val="-9"/>
        </w:rPr>
        <w:t xml:space="preserve"> </w:t>
      </w:r>
      <w:r>
        <w:t/>
      </w:r>
      <w:r>
        <w:rPr>
          <w:spacing w:val="-7"/>
        </w:rPr>
        <w:t xml:space="preserve"> </w:t>
      </w:r>
      <w:r>
        <w:t/>
      </w:r>
      <w:r>
        <w:rPr>
          <w:spacing w:val="-6"/>
        </w:rPr>
        <w:t xml:space="preserve"> </w:t>
      </w:r>
      <w:r>
        <w:t/>
      </w:r>
      <w:r>
        <w:rPr>
          <w:spacing w:val="-7"/>
        </w:rPr>
        <w:t xml:space="preserve"> </w:t>
      </w:r>
      <w:r>
        <w:t/>
      </w:r>
      <w:r>
        <w:rPr>
          <w:spacing w:val="-8"/>
        </w:rPr>
        <w:t xml:space="preserve"> </w:t>
      </w:r>
      <w:r>
        <w:t/>
      </w:r>
      <w:r>
        <w:rPr>
          <w:spacing w:val="-9"/>
        </w:rPr>
        <w:t xml:space="preserve"> </w:t>
      </w:r>
      <w:r>
        <w:t/>
      </w:r>
      <w:r>
        <w:rPr>
          <w:spacing w:val="-6"/>
        </w:rPr>
        <w:t xml:space="preserve"> </w:t>
      </w:r>
      <w:r>
        <w:t/>
      </w:r>
      <w:r>
        <w:rPr>
          <w:spacing w:val="-9"/>
        </w:rPr>
        <w:t xml:space="preserve"> </w:t>
      </w:r>
      <w:r>
        <w:t/>
      </w:r>
      <w:r>
        <w:rPr>
          <w:spacing w:val="-9"/>
        </w:rPr>
        <w:t xml:space="preserve"> </w:t>
      </w:r>
      <w:r>
        <w:t/>
      </w:r>
      <w:r>
        <w:rPr>
          <w:spacing w:val="-7"/>
        </w:rPr>
        <w:t xml:space="preserve"> </w:t>
      </w:r>
      <w:r>
        <w:t/>
      </w:r>
      <w:r>
        <w:rPr>
          <w:spacing w:val="-6"/>
        </w:rPr>
        <w:t xml:space="preserve"> </w:t>
      </w:r>
      <w:r>
        <w:t/>
      </w:r>
      <w:r>
        <w:rPr>
          <w:spacing w:val="-10"/>
        </w:rPr>
        <w:t xml:space="preserve"> </w:t>
      </w:r>
      <w:r>
        <w:t/>
      </w:r>
      <w:r>
        <w:rPr>
          <w:spacing w:val="-6"/>
        </w:rPr>
        <w:t xml:space="preserve"> </w:t>
      </w:r>
      <w:r>
        <w:t/>
      </w:r>
      <w:r>
        <w:rPr>
          <w:spacing w:val="-7"/>
        </w:rPr>
        <w:t xml:space="preserve"> </w:t>
      </w:r>
      <w:r>
        <w:t/>
      </w:r>
      <w:r>
        <w:rPr>
          <w:spacing w:val="-6"/>
        </w:rPr>
        <w:t xml:space="default"/>
      </w:r>
      <w:r>
        <w:rPr>
          <w:spacing w:val="-2"/>
        </w:rPr>
        <w:t xml:space="preserve">in article</w:t>
      </w:r>
    </w:p>
    <w:p w:rsidR="002050EF" w:rsidRDefault="00F53779">
      <w:pPr>
        <w:pStyle w:val="Corpsdetexte"/>
        <w:spacing w:before="2"/>
      </w:pPr>
      <w:r>
        <w:t xml:space="preserve">5.1 of the CCAG PI, the holder is liable to penalties defined in Article 14.2 of the CCAG</w:t>
      </w:r>
      <w:r>
        <w:rPr>
          <w:spacing w:val="-6"/>
        </w:rPr>
        <w:t xml:space="preserve"> </w:t>
      </w:r>
      <w:r>
        <w:t/>
      </w:r>
      <w:r>
        <w:rPr>
          <w:spacing w:val="-6"/>
        </w:rPr>
        <w:t xml:space="preserve"> </w:t>
      </w:r>
      <w:r>
        <w:t/>
      </w:r>
      <w:r>
        <w:rPr>
          <w:spacing w:val="-2"/>
        </w:rPr>
        <w:t xml:space="preserve"> </w:t>
      </w:r>
      <w:r>
        <w:t/>
      </w:r>
      <w:r>
        <w:rPr>
          <w:spacing w:val="-6"/>
        </w:rPr>
        <w:t xml:space="preserve"> </w:t>
      </w:r>
      <w:r>
        <w:t/>
      </w:r>
      <w:r>
        <w:rPr>
          <w:spacing w:val="-4"/>
        </w:rPr>
        <w:t xml:space="preserve"> </w:t>
      </w:r>
      <w:r>
        <w:t/>
      </w:r>
      <w:r>
        <w:rPr>
          <w:spacing w:val="-4"/>
        </w:rPr>
        <w:t xml:space="preserve"> </w:t>
      </w:r>
      <w:r>
        <w:t/>
      </w:r>
      <w:r>
        <w:rPr>
          <w:spacing w:val="-4"/>
        </w:rPr>
        <w:t xml:space="preserve"> </w:t>
      </w:r>
      <w:r>
        <w:t/>
      </w:r>
      <w:r>
        <w:rPr>
          <w:spacing w:val="-4"/>
        </w:rPr>
        <w:t xml:space="preserve"> </w:t>
      </w:r>
      <w:r>
        <w:t/>
      </w:r>
      <w:r>
        <w:rPr>
          <w:spacing w:val="-6"/>
        </w:rPr>
        <w:t xml:space="preserve"> </w:t>
      </w:r>
      <w:r>
        <w:t/>
      </w:r>
      <w:r>
        <w:rPr>
          <w:spacing w:val="-4"/>
        </w:rPr>
        <w:t xml:space="preserve"> </w:t>
      </w:r>
      <w:r>
        <w:t/>
      </w:r>
      <w:r>
        <w:rPr>
          <w:spacing w:val="-4"/>
        </w:rPr>
        <w:t xml:space="preserve"> </w:t>
      </w:r>
      <w:r>
        <w:t/>
      </w:r>
      <w:r>
        <w:rPr>
          <w:spacing w:val="-6"/>
        </w:rPr>
        <w:t xml:space="preserve"> </w:t>
      </w:r>
      <w:r>
        <w:t/>
      </w:r>
      <w:r>
        <w:rPr>
          <w:spacing w:val="-5"/>
        </w:rPr>
        <w:t xml:space="preserve"> </w:t>
      </w:r>
      <w:r>
        <w:t/>
      </w:r>
      <w:r>
        <w:rPr>
          <w:spacing w:val="-4"/>
        </w:rPr>
        <w:t xml:space="preserve"> </w:t>
      </w:r>
      <w:r>
        <w:t/>
      </w:r>
      <w:r>
        <w:rPr>
          <w:spacing w:val="-4"/>
        </w:rPr>
        <w:t xml:space="preserve"> </w:t>
      </w:r>
      <w:r>
        <w:t/>
      </w:r>
      <w:r>
        <w:rPr>
          <w:spacing w:val="-5"/>
        </w:rPr>
        <w:t xml:space="preserve">PI.</w:t>
      </w:r>
    </w:p>
    <w:p w:rsidR="002050EF" w:rsidRDefault="00F53779">
      <w:pPr>
        <w:pStyle w:val="RedaliaTitre3"/>
      </w:pPr>
      <w:bookmarkStart w:name="_bookmark28" w:id="149"/>
      <w:bookmarkEnd w:id="149"/>
      <w:r>
        <w:t xml:space="preserve">Penalties for non-compliance with formalities relating to the fight against</w:t>
      </w:r>
      <w:r>
        <w:rPr>
          <w:spacing w:val="-5"/>
        </w:rPr>
        <w:t xml:space="preserve"> </w:t>
      </w:r>
      <w:r>
        <w:t/>
      </w:r>
      <w:r>
        <w:rPr>
          <w:spacing w:val="-6"/>
        </w:rPr>
        <w:t xml:space="preserve"> </w:t>
      </w:r>
      <w:r>
        <w:t/>
      </w:r>
      <w:r>
        <w:rPr>
          <w:spacing w:val="-4"/>
        </w:rPr>
        <w:t xml:space="preserve"> </w:t>
      </w:r>
      <w:r>
        <w:t/>
      </w:r>
      <w:r>
        <w:rPr>
          <w:spacing w:val="-5"/>
        </w:rPr>
        <w:t xml:space="preserve"> </w:t>
      </w:r>
      <w:r>
        <w:t/>
      </w:r>
      <w:r>
        <w:rPr>
          <w:spacing w:val="-5"/>
        </w:rPr>
        <w:t xml:space="preserve"> </w:t>
      </w:r>
      <w:r>
        <w:t/>
      </w:r>
      <w:r>
        <w:rPr>
          <w:spacing w:val="-5"/>
        </w:rPr>
        <w:t xml:space="preserve"> </w:t>
      </w:r>
      <w:r>
        <w:t/>
      </w:r>
      <w:r>
        <w:rPr>
          <w:spacing w:val="-3"/>
        </w:rPr>
        <w:t xml:space="preserve"> </w:t>
      </w:r>
      <w:r>
        <w:t/>
      </w:r>
      <w:r>
        <w:rPr>
          <w:spacing w:val="-6"/>
        </w:rPr>
        <w:t xml:space="preserve"> </w:t>
      </w:r>
      <w:r>
        <w:t/>
      </w:r>
      <w:r>
        <w:rPr>
          <w:u w:val="none"/>
        </w:rPr>
        <w:t xml:space="preserve"> </w:t>
      </w:r>
      <w:r>
        <w:t xml:space="preserve"/>
      </w:r>
      <w:r>
        <w:rPr>
          <w:u w:val="none"/>
        </w:rPr>
        <w:t xml:space="preserve">illegal work</w:t>
      </w:r>
    </w:p>
    <w:p w:rsidR="002050EF" w:rsidRDefault="00F53779">
      <w:pPr>
        <w:pStyle w:val="Corpsdetexte"/>
        <w:ind w:right="213"/>
        <w:jc w:val="both"/>
      </w:pPr>
      <w:r>
        <w:t xml:space="preserve">In accordance with articles L 8222-1 and D 8222-5 of the Labor Code, the Service Provider must provide the following documents upon signing the Contract, then every six (6) months, until the end of the execution of the Contract:</w:t>
      </w:r>
    </w:p>
    <w:p w:rsidR="002050EF" w:rsidRDefault="00F53779">
      <w:pPr>
        <w:pStyle w:val="Paragraphedeliste"/>
        <w:numPr>
          <w:ilvl w:val="0"/>
          <w:numId w:val="26"/>
        </w:numPr>
        <w:tabs>
          <w:tab w:val="left" w:pos="944"/>
        </w:tabs>
        <w:suppressAutoHyphens w:val="0"/>
        <w:autoSpaceDE w:val="0"/>
        <w:spacing w:before="91"/>
        <w:ind w:right="214"/>
        <w:jc w:val="both"/>
        <w:textAlignment w:val="auto"/>
      </w:pPr>
      <w:r>
        <w:t xml:space="preserve">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Paragraphedeliste"/>
        <w:numPr>
          <w:ilvl w:val="0"/>
          <w:numId w:val="26"/>
        </w:numPr>
        <w:tabs>
          <w:tab w:val="left" w:pos="944"/>
        </w:tabs>
        <w:suppressAutoHyphens w:val="0"/>
        <w:autoSpaceDE w:val="0"/>
        <w:spacing w:before="40"/>
        <w:ind w:right="214"/>
        <w:jc w:val="both"/>
        <w:textAlignment w:val="auto"/>
      </w:pPr>
      <w:r>
        <w:t xml:space="preserve">an extract from the registration in the Trade and Companies Register] or [a copy of the identification card justifying registration in the trades directory] or [a receipt for the filing of a declaration with a business formality center];</w:t>
      </w:r>
    </w:p>
    <w:p w:rsidR="002050EF" w:rsidRDefault="00F53779">
      <w:pPr>
        <w:pStyle w:val="Paragraphedeliste"/>
        <w:numPr>
          <w:ilvl w:val="0"/>
          <w:numId w:val="26"/>
        </w:numPr>
        <w:tabs>
          <w:tab w:val="left" w:pos="944"/>
        </w:tabs>
        <w:suppressAutoHyphens w:val="0"/>
        <w:autoSpaceDE w:val="0"/>
        <w:spacing w:before="40" w:line="232" w:lineRule="auto"/>
        <w:ind w:right="208"/>
        <w:jc w:val="both"/>
        <w:textAlignment w:val="auto"/>
      </w:pPr>
      <w:r>
        <w:t xml:space="preserve">a sworn statement drawn up by the Service Provider certifying the provision to its employees of pay slips in accordance with French regulations[2].</w:t>
      </w:r>
      <w:r>
        <w:rPr>
          <w:spacing w:val="-2"/>
        </w:rPr>
        <w:t xml:space="preserve"> </w:t>
      </w:r>
      <w:r>
        <w:t/>
      </w:r>
      <w:r>
        <w:rPr>
          <w:spacing w:val="-2"/>
        </w:rPr>
        <w:t xml:space="preserve"> </w:t>
      </w:r>
      <w:r>
        <w:t/>
      </w:r>
      <w:r>
        <w:rPr>
          <w:spacing w:val="-1"/>
        </w:rPr>
        <w:t xml:space="preserve"> </w:t>
      </w:r>
      <w:r>
        <w:t/>
      </w:r>
      <w:r>
        <w:rPr>
          <w:spacing w:val="-1"/>
        </w:rPr>
        <w:t xml:space="preserve"> </w:t>
      </w:r>
      <w:r>
        <w:t/>
      </w:r>
      <w:r>
        <w:rPr>
          <w:spacing w:val="-2"/>
        </w:rPr>
        <w:t xml:space="preserve"> </w:t>
      </w:r>
      <w:r>
        <w:t/>
      </w:r>
      <w:r>
        <w:rPr>
          <w:spacing w:val="-3"/>
        </w:rPr>
        <w:t xml:space="preserve"> </w:t>
      </w:r>
      <w:r>
        <w:t/>
      </w:r>
      <w:r>
        <w:rPr>
          <w:spacing w:val="-2"/>
        </w:rPr>
        <w:t xml:space="preserve"> </w:t>
      </w:r>
      <w:r>
        <w:t/>
      </w:r>
      <w:r>
        <w:rPr>
          <w:spacing w:val="-2"/>
        </w:rPr>
        <w:t xml:space="preserve"> </w:t>
      </w:r>
      <w:r>
        <w:t/>
      </w:r>
      <w:r>
        <w:rPr>
          <w:spacing w:val="-4"/>
        </w:rPr>
        <w:t xml:space="preserve"> </w:t>
      </w:r>
      <w:r>
        <w:t/>
      </w:r>
      <w:r>
        <w:rPr>
          <w:spacing w:val="-4"/>
        </w:rPr>
        <w:t xml:space="preserve"> </w:t>
      </w:r>
      <w:r>
        <w:t/>
      </w:r>
      <w:r>
        <w:rPr>
          <w:spacing w:val="-1"/>
        </w:rPr>
        <w:t xml:space="preserve"> </w:t>
      </w:r>
      <w:r>
        <w:t/>
      </w:r>
      <w:r>
        <w:rPr>
          <w:spacing w:val="-4"/>
        </w:rPr>
        <w:t xml:space="preserve"> </w:t>
      </w:r>
      <w:r>
        <w:t/>
      </w:r>
      <w:r>
        <w:rPr>
          <w:spacing w:val="-4"/>
        </w:rPr>
        <w:t xml:space="preserve"> </w:t>
      </w:r>
      <w:r>
        <w:t/>
      </w:r>
      <w:r>
        <w:rPr>
          <w:spacing w:val="-2"/>
        </w:rPr>
        <w:t xml:space="preserve"> </w:t>
      </w:r>
      <w:r>
        <w:t/>
      </w:r>
    </w:p>
    <w:p w:rsidR="002050EF" w:rsidRDefault="002050EF">
      <w:pPr>
        <w:pStyle w:val="Corpsdetexte"/>
        <w:spacing w:before="82"/>
        <w:ind w:left="0"/>
      </w:pPr>
    </w:p>
    <w:p w:rsidR="002050EF" w:rsidRDefault="00F53779">
      <w:pPr>
        <w:pStyle w:val="Corpsdetexte"/>
        <w:ind w:right="209"/>
        <w:jc w:val="both"/>
      </w:pPr>
      <w: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r>
        <w:rPr>
          <w:spacing w:val="-1"/>
        </w:rPr>
        <w:t xml:space="preserve"> </w:t>
      </w:r>
      <w:r>
        <w:t/>
      </w:r>
      <w:r>
        <w:rPr>
          <w:spacing w:val="-5"/>
        </w:rPr>
        <w:t xml:space="preserve"> </w:t>
      </w:r>
      <w:r>
        <w:t/>
      </w:r>
      <w:r>
        <w:rPr>
          <w:spacing w:val="-1"/>
        </w:rPr>
        <w:t xml:space="preserve"> </w:t>
      </w:r>
      <w:r>
        <w:t/>
      </w:r>
      <w:r>
        <w:rPr>
          <w:spacing w:val="-1"/>
        </w:rPr>
        <w:t xml:space="preserve"> </w:t>
      </w:r>
      <w:r>
        <w:t/>
      </w:r>
      <w:r>
        <w:rPr>
          <w:spacing w:val="-3"/>
        </w:rPr>
        <w:t xml:space="preserve"> </w:t>
      </w:r>
      <w:r>
        <w:t/>
      </w:r>
      <w:r>
        <w:rPr>
          <w:spacing w:val="-3"/>
        </w:rPr>
        <w:t xml:space="preserve"> </w:t>
      </w:r>
      <w:r>
        <w:t/>
      </w:r>
      <w:r>
        <w:rPr>
          <w:spacing w:val="-3"/>
        </w:rPr>
        <w:t xml:space="preserve"> </w:t>
      </w:r>
      <w:r>
        <w:t/>
      </w:r>
      <w:r>
        <w:rPr>
          <w:spacing w:val="-3"/>
        </w:rPr>
        <w:t xml:space="preserve"> </w:t>
      </w:r>
      <w:r>
        <w:t/>
      </w:r>
      <w:r>
        <w:rPr>
          <w:spacing w:val="-5"/>
        </w:rPr>
        <w:t xml:space="preserve"> </w:t>
      </w:r>
      <w:r>
        <w:t/>
      </w:r>
      <w:r>
        <w:rPr>
          <w:spacing w:val="-7"/>
        </w:rPr>
        <w:t xml:space="preserve"> </w:t>
      </w:r>
      <w:r>
        <w:t/>
      </w:r>
      <w:r>
        <w:rPr>
          <w:spacing w:val="-9"/>
        </w:rPr>
        <w:t xml:space="preserve"> </w:t>
      </w:r>
      <w:r>
        <w:t/>
      </w:r>
      <w:r>
        <w:rPr>
          <w:spacing w:val="-7"/>
        </w:rPr>
        <w:t xml:space="preserve"> </w:t>
      </w:r>
      <w:r>
        <w:t/>
      </w:r>
      <w:r>
        <w:rPr>
          <w:spacing w:val="-8"/>
        </w:rPr>
        <w:t xml:space="preserve"> </w:t>
      </w:r>
      <w:r>
        <w:t/>
      </w:r>
      <w:r>
        <w:rPr>
          <w:spacing w:val="-6"/>
        </w:rPr>
        <w:t xml:space="preserve"> </w:t>
      </w:r>
      <w:r>
        <w:t/>
      </w:r>
      <w:r>
        <w:rPr>
          <w:spacing w:val="-5"/>
        </w:rPr>
        <w:t xml:space="preserve"> </w:t>
      </w:r>
      <w:r>
        <w:t/>
      </w:r>
      <w:r>
        <w:rPr>
          <w:spacing w:val="-8"/>
        </w:rPr>
        <w:t xml:space="preserve"> </w:t>
      </w:r>
      <w:r>
        <w:t/>
      </w:r>
      <w:r>
        <w:rPr>
          <w:spacing w:val="-6"/>
        </w:rPr>
        <w:t xml:space="preserve"> </w:t>
      </w:r>
      <w:r>
        <w:t/>
      </w:r>
      <w:r>
        <w:rPr>
          <w:spacing w:val="-5"/>
        </w:rPr>
        <w:t xml:space="preserve"> </w:t>
      </w:r>
      <w:r>
        <w:t/>
      </w:r>
      <w:r>
        <w:rPr>
          <w:spacing w:val="-4"/>
        </w:rPr>
        <w:t xml:space="preserve"> </w:t>
      </w:r>
      <w:r>
        <w:t/>
      </w:r>
      <w:r>
        <w:rPr>
          <w:spacing w:val="-7"/>
        </w:rPr>
        <w:t xml:space="preserve"> </w:t>
      </w:r>
      <w:r>
        <w:t/>
      </w:r>
      <w:r>
        <w:rPr>
          <w:spacing w:val="-5"/>
        </w:rPr>
        <w:t xml:space="preserve"> </w:t>
      </w:r>
      <w:r>
        <w:t/>
      </w:r>
      <w:r>
        <w:rPr>
          <w:spacing w:val="-6"/>
        </w:rPr>
        <w:t xml:space="preserve"> </w:t>
      </w:r>
      <w:r>
        <w:t/>
      </w:r>
    </w:p>
    <w:p w:rsidR="002050EF" w:rsidRDefault="002050EF">
      <w:pPr>
        <w:pStyle w:val="Corpsdetexte"/>
        <w:spacing w:before="80"/>
        <w:ind w:left="0"/>
      </w:pPr>
    </w:p>
    <w:p w:rsidR="002050EF" w:rsidRDefault="00F53779">
      <w:pPr>
        <w:pStyle w:val="Corpsdetexte"/>
        <w:ind w:right="209"/>
        <w:jc w:val="both"/>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r>
        <w:rPr>
          <w:spacing w:val="-2"/>
        </w:rPr>
        <w:t xml:space="preserve"> </w:t>
      </w:r>
      <w:r>
        <w:t/>
      </w:r>
      <w:r>
        <w:rPr>
          <w:spacing w:val="-2"/>
        </w:rPr>
        <w:t xml:space="preserve"> </w:t>
      </w:r>
      <w:r>
        <w:t/>
      </w:r>
      <w:r>
        <w:rPr>
          <w:spacing w:val="-4"/>
        </w:rPr>
        <w:t xml:space="preserve"> </w:t>
      </w:r>
      <w:r>
        <w:t/>
      </w:r>
      <w:r>
        <w:rPr>
          <w:spacing w:val="-2"/>
        </w:rPr>
        <w:t xml:space="preserve"> </w:t>
      </w:r>
      <w:r>
        <w:t/>
      </w:r>
      <w:r>
        <w:rPr>
          <w:spacing w:val="-1"/>
        </w:rPr>
        <w:t xml:space="preserve"> </w:t>
      </w:r>
      <w:r>
        <w:t/>
      </w:r>
      <w:r>
        <w:rPr>
          <w:spacing w:val="-3"/>
        </w:rPr>
        <w:t xml:space="preserve"> </w:t>
      </w:r>
      <w:r>
        <w:t/>
      </w:r>
      <w:r>
        <w:rPr>
          <w:spacing w:val="-1"/>
        </w:rPr>
        <w:t xml:space="preserve"> </w:t>
      </w:r>
      <w:r>
        <w:t/>
      </w:r>
      <w:r>
        <w:rPr>
          <w:spacing w:val="-4"/>
        </w:rPr>
        <w:t xml:space="preserve"> </w:t>
      </w:r>
      <w:r>
        <w:t/>
      </w:r>
      <w:r>
        <w:rPr>
          <w:spacing w:val="-3"/>
        </w:rPr>
        <w:t xml:space="preserve"> </w:t>
      </w:r>
      <w:r>
        <w:t/>
      </w:r>
      <w:r>
        <w:rPr>
          <w:spacing w:val="-2"/>
        </w:rPr>
        <w:t xml:space="preserve"> </w:t>
      </w:r>
      <w:r>
        <w:t/>
      </w:r>
      <w:r>
        <w:rPr>
          <w:spacing w:val="-4"/>
        </w:rPr>
        <w:t xml:space="preserve"> </w:t>
      </w:r>
      <w:r>
        <w:t/>
      </w:r>
      <w:r>
        <w:rPr>
          <w:spacing w:val="-2"/>
        </w:rPr>
        <w:t xml:space="preserve"> </w:t>
      </w:r>
      <w:r>
        <w:t/>
      </w:r>
      <w:r>
        <w:rPr>
          <w:spacing w:val="-2"/>
        </w:rPr>
        <w:t xml:space="preserve"> </w:t>
      </w:r>
      <w:r>
        <w:t/>
      </w:r>
      <w:r>
        <w:rPr>
          <w:spacing w:val="-2"/>
        </w:rPr>
        <w:t xml:space="preserve"> </w:t>
      </w:r>
      <w:r>
        <w:t/>
      </w:r>
      <w:r>
        <w:rPr>
          <w:spacing w:val="-9"/>
        </w:rPr>
        <w:t xml:space="preserve"> </w:t>
      </w:r>
      <w:r>
        <w:t/>
      </w:r>
      <w:r>
        <w:rPr>
          <w:spacing w:val="-9"/>
        </w:rPr>
        <w:t xml:space="preserve"> </w:t>
      </w:r>
      <w:r>
        <w:t/>
      </w:r>
      <w:r>
        <w:rPr>
          <w:spacing w:val="-9"/>
        </w:rPr>
        <w:t xml:space="preserve"> </w:t>
      </w:r>
      <w:r>
        <w:t/>
      </w:r>
      <w:r>
        <w:rPr>
          <w:spacing w:val="-12"/>
        </w:rPr>
        <w:t xml:space="preserve"> </w:t>
      </w:r>
      <w:r>
        <w:t/>
      </w:r>
      <w:r>
        <w:rPr>
          <w:spacing w:val="-9"/>
        </w:rPr>
        <w:t xml:space="preserve"> </w:t>
      </w:r>
      <w:r>
        <w:t/>
      </w:r>
      <w:r>
        <w:rPr>
          <w:spacing w:val="-13"/>
        </w:rPr>
        <w:t xml:space="preserve"> </w:t>
      </w:r>
      <w:r>
        <w:t/>
      </w:r>
      <w:r>
        <w:rPr>
          <w:spacing w:val="-14"/>
        </w:rPr>
        <w:t xml:space="preserve"> </w:t>
      </w:r>
      <w:r>
        <w:t/>
      </w:r>
      <w:r>
        <w:rPr>
          <w:spacing w:val="-9"/>
        </w:rPr>
        <w:t xml:space="preserve"> </w:t>
      </w:r>
      <w:r>
        <w:t/>
      </w:r>
      <w:r>
        <w:rPr>
          <w:spacing w:val="-11"/>
        </w:rPr>
        <w:t xml:space="preserve"> </w:t>
      </w:r>
      <w:r>
        <w:t/>
      </w:r>
      <w:r>
        <w:rPr>
          <w:spacing w:val="-9"/>
        </w:rPr>
        <w:t xml:space="preserve"> </w:t>
      </w:r>
      <w:r>
        <w:t/>
      </w:r>
      <w:r>
        <w:rPr>
          <w:spacing w:val="-10"/>
        </w:rPr>
        <w:t xml:space="preserve"> </w:t>
      </w:r>
      <w:r>
        <w:t/>
      </w:r>
      <w:r>
        <w:rPr>
          <w:spacing w:val="-9"/>
        </w:rPr>
        <w:t xml:space="preserve"> </w:t>
      </w:r>
      <w:r>
        <w:t/>
      </w:r>
      <w:r>
        <w:rPr>
          <w:spacing w:val="-7"/>
        </w:rPr>
        <w:t xml:space="preserve"> </w:t>
      </w:r>
      <w:r>
        <w:t/>
      </w:r>
      <w:r>
        <w:rPr>
          <w:spacing w:val="-8"/>
        </w:rPr>
        <w:t xml:space="preserve"> </w:t>
      </w:r>
      <w:r>
        <w:t/>
      </w:r>
      <w:r>
        <w:rPr>
          <w:spacing w:val="-10"/>
        </w:rPr>
        <w:t xml:space="preserve"> </w:t>
      </w:r>
      <w:r>
        <w:t/>
      </w:r>
      <w:r>
        <w:rPr>
          <w:spacing w:val="-4"/>
        </w:rPr>
        <w:t xml:space="preserve"> </w:t>
      </w:r>
      <w:r>
        <w:t/>
      </w:r>
      <w:r>
        <w:rPr>
          <w:spacing w:val="-3"/>
        </w:rPr>
        <w:t xml:space="preserve"> </w:t>
      </w:r>
      <w:r>
        <w:t/>
      </w:r>
      <w:r>
        <w:rPr>
          <w:spacing w:val="-5"/>
        </w:rPr>
        <w:t xml:space="preserve"> </w:t>
      </w:r>
      <w:r>
        <w:t/>
      </w:r>
      <w:r>
        <w:rPr>
          <w:spacing w:val="-5"/>
        </w:rPr>
        <w:t xml:space="preserve"> </w:t>
      </w:r>
      <w:r>
        <w:t/>
      </w:r>
      <w:r>
        <w:rPr>
          <w:spacing w:val="-3"/>
        </w:rPr>
        <w:t xml:space="preserve"> </w:t>
      </w:r>
      <w:r>
        <w:t/>
      </w:r>
      <w:r>
        <w:rPr>
          <w:spacing w:val="-4"/>
        </w:rPr>
        <w:t xml:space="preserve"> </w:t>
      </w:r>
      <w:r>
        <w:t/>
      </w:r>
      <w:r>
        <w:rPr>
          <w:spacing w:val="-2"/>
        </w:rPr>
        <w:t xml:space="preserve"> </w:t>
      </w:r>
      <w:r>
        <w:t/>
      </w:r>
      <w:r>
        <w:rPr>
          <w:spacing w:val="-5"/>
        </w:rPr>
        <w:t xml:space="preserve"> </w:t>
      </w:r>
      <w:r>
        <w:t/>
      </w:r>
      <w:r>
        <w:rPr>
          <w:spacing w:val="-4"/>
        </w:rPr>
        <w:t xml:space="preserve"> </w:t>
      </w:r>
      <w:r>
        <w:t/>
      </w:r>
      <w:r>
        <w:rPr>
          <w:spacing w:val="-2"/>
        </w:rPr>
        <w:t xml:space="preserve"> </w:t>
      </w:r>
      <w:r>
        <w:t/>
      </w:r>
      <w:r>
        <w:rPr>
          <w:spacing w:val="-3"/>
        </w:rPr>
        <w:t xml:space="preserve"> </w:t>
      </w:r>
      <w:r>
        <w:t/>
      </w:r>
      <w:r>
        <w:rPr>
          <w:spacing w:val="-1"/>
        </w:rPr>
        <w:t xml:space="preserve"> </w:t>
      </w:r>
      <w:r>
        <w:t/>
      </w:r>
      <w:r>
        <w:rPr>
          <w:spacing w:val="-5"/>
        </w:rPr>
        <w:t xml:space="preserve"> </w:t>
      </w:r>
      <w:r>
        <w:t/>
      </w:r>
      <w:r>
        <w:rPr>
          <w:spacing w:val="-2"/>
        </w:rPr>
        <w:t xml:space="preserve"> </w:t>
      </w:r>
      <w:r>
        <w:t/>
      </w:r>
      <w:r>
        <w:rPr>
          <w:spacing w:val="-3"/>
        </w:rPr>
        <w:t xml:space="preserve"> </w:t>
      </w:r>
      <w:r>
        <w:t/>
      </w:r>
      <w:r>
        <w:rPr>
          <w:spacing w:val="-1"/>
        </w:rPr>
        <w:t xml:space="preserve"> </w:t>
      </w:r>
      <w:r>
        <w:t/>
      </w:r>
      <w:r>
        <w:rPr>
          <w:spacing w:val="-1"/>
        </w:rPr>
        <w:t xml:space="preserve"> </w:t>
      </w:r>
      <w:r>
        <w:t/>
      </w:r>
      <w:r>
        <w:rPr>
          <w:spacing w:val="-1"/>
        </w:rPr>
        <w:t xml:space="preserve"> </w:t>
      </w:r>
      <w:r>
        <w:t/>
      </w:r>
      <w:r>
        <w:rPr>
          <w:spacing w:val="-1"/>
        </w:rPr>
        <w:t xml:space="preserve"> </w:t>
      </w:r>
      <w:r>
        <w:t/>
      </w:r>
      <w:r>
        <w:rPr>
          <w:spacing w:val="-3"/>
        </w:rPr>
        <w:t xml:space="preserve"> </w:t>
      </w:r>
      <w:r>
        <w:t/>
      </w:r>
      <w:r>
        <w:rPr>
          <w:spacing w:val="-1"/>
        </w:rPr>
        <w:t xml:space="preserve"> </w:t>
      </w:r>
      <w:r>
        <w:t/>
      </w:r>
      <w:r>
        <w:rPr>
          <w:spacing w:val="-1"/>
        </w:rPr>
        <w:t xml:space="preserve"> </w:t>
      </w:r>
      <w:r>
        <w:t/>
      </w:r>
      <w:r>
        <w:rPr>
          <w:spacing w:val="-3"/>
        </w:rPr>
        <w:t xml:space="preserve"> </w:t>
      </w:r>
      <w:r>
        <w:t/>
      </w:r>
      <w:r>
        <w:rPr>
          <w:spacing w:val="-2"/>
        </w:rPr>
        <w:t xml:space="preserve"> </w:t>
      </w:r>
      <w:r>
        <w:t/>
      </w:r>
      <w:r>
        <w:rPr>
          <w:spacing w:val="-1"/>
        </w:rPr>
        <w:t xml:space="preserve"> </w:t>
      </w:r>
      <w:r>
        <w:t/>
      </w:r>
      <w:r>
        <w:rPr>
          <w:spacing w:val="-1"/>
        </w:rPr>
        <w:t xml:space="preserve"> </w:t>
      </w:r>
      <w:r>
        <w:t/>
      </w:r>
      <w:r>
        <w:rPr>
          <w:spacing w:val="-1"/>
        </w:rPr>
        <w:t xml:space="preserve"> </w:t>
      </w:r>
      <w:r>
        <w:t/>
      </w:r>
      <w:r>
        <w:rPr>
          <w:spacing w:val="-1"/>
        </w:rPr>
        <w:t xml:space="preserve"> </w:t>
      </w:r>
      <w:r>
        <w:t/>
      </w:r>
    </w:p>
    <w:p w:rsidR="002050EF" w:rsidRDefault="002050EF">
      <w:pPr>
        <w:pStyle w:val="Corpsdetexte"/>
        <w:spacing w:before="80"/>
        <w:ind w:left="0"/>
      </w:pPr>
    </w:p>
    <w:p w:rsidR="002050EF" w:rsidRDefault="00F53779">
      <w:pPr>
        <w:pStyle w:val="Corpsdetexte"/>
        <w:ind w:right="212"/>
        <w:jc w:val="both"/>
      </w:pPr>
      <w:r>
        <w:t xml:space="preserve">If AFD is informed in writing that the Service Provider or a sub-delegate is in irregularity with regard to the required formalities, it will put the latter on notice by registered letter with AR to cease this situation without delay.</w:t>
      </w:r>
    </w:p>
    <w:p w:rsidR="002050EF" w:rsidRDefault="002050EF">
      <w:pPr>
        <w:pStyle w:val="Corpsdetexte"/>
        <w:spacing w:before="80"/>
        <w:ind w:left="0"/>
      </w:pPr>
    </w:p>
    <w:p w:rsidR="002050EF" w:rsidRDefault="00F53779">
      <w:pPr>
        <w:pStyle w:val="Corpsdetexte"/>
        <w:spacing w:before="1"/>
        <w:ind w:right="216"/>
        <w:jc w:val="both"/>
      </w:pPr>
      <w:r>
        <w:t xml:space="preserve">The Service Provider placed in notice must provide proof that it has put an end to the tortious situation. In the absence of regularization, AFD may either apply the contractual penalties or terminate the Contract without compensation, at the Provider’s expense and risk.</w:t>
      </w:r>
    </w:p>
    <w:p w:rsidR="002050EF" w:rsidRDefault="00F53779">
      <w:pPr>
        <w:pStyle w:val="Paragraphedeliste"/>
        <w:numPr>
          <w:ilvl w:val="0"/>
          <w:numId w:val="27"/>
        </w:numPr>
        <w:tabs>
          <w:tab w:val="left" w:pos="1609"/>
        </w:tabs>
        <w:suppressAutoHyphens w:val="0"/>
        <w:autoSpaceDE w:val="0"/>
        <w:spacing w:before="40"/>
        <w:ind w:right="216" w:firstLine="0"/>
        <w:jc w:val="both"/>
        <w:textAlignment w:val="auto"/>
      </w:pPr>
      <w:r>
        <w:t xml:space="preserve">For companies in the process of registration or when the Service Provider is not required to register with the trade and companies register or the trades directory.</w:t>
      </w:r>
    </w:p>
    <w:p w:rsidR="002050EF" w:rsidRDefault="00F53779">
      <w:pPr>
        <w:pStyle w:val="Paragraphedeliste"/>
        <w:numPr>
          <w:ilvl w:val="0"/>
          <w:numId w:val="27"/>
        </w:numPr>
        <w:tabs>
          <w:tab w:val="left" w:pos="517"/>
        </w:tabs>
        <w:suppressAutoHyphens w:val="0"/>
        <w:autoSpaceDE w:val="0"/>
        <w:spacing w:before="42"/>
        <w:ind w:left="517" w:hanging="305"/>
        <w:jc w:val="both"/>
        <w:textAlignment w:val="auto"/>
      </w:pPr>
      <w:r>
        <w:t xml:space="preserve">To be inserted if the Service Provider employs employees for a period exceeding one</w:t>
      </w:r>
      <w:r>
        <w:rPr>
          <w:spacing w:val="-4"/>
        </w:rPr>
        <w:t xml:space="preserve"> </w:t>
      </w:r>
      <w:r>
        <w:t/>
      </w:r>
      <w:r>
        <w:rPr>
          <w:spacing w:val="-3"/>
        </w:rPr>
        <w:t xml:space="preserve"> </w:t>
      </w:r>
      <w:r>
        <w:t/>
      </w:r>
      <w:r>
        <w:rPr>
          <w:spacing w:val="-7"/>
        </w:rPr>
        <w:t xml:space="preserve"> </w:t>
      </w:r>
      <w:r>
        <w:t/>
      </w:r>
      <w:r>
        <w:rPr>
          <w:spacing w:val="-4"/>
        </w:rPr>
        <w:t xml:space="preserve"> </w:t>
      </w:r>
      <w:r>
        <w:t/>
      </w:r>
      <w:r>
        <w:rPr>
          <w:spacing w:val="-4"/>
        </w:rPr>
        <w:t xml:space="preserve"> </w:t>
      </w:r>
      <w:r>
        <w:t/>
      </w:r>
      <w:r>
        <w:rPr>
          <w:spacing w:val="-4"/>
        </w:rPr>
        <w:t xml:space="preserve"> </w:t>
      </w:r>
      <w:r>
        <w:t/>
      </w:r>
      <w:r>
        <w:rPr>
          <w:spacing w:val="-6"/>
        </w:rPr>
        <w:t xml:space="preserve"> </w:t>
      </w:r>
      <w:r>
        <w:t/>
      </w:r>
      <w:r>
        <w:rPr>
          <w:spacing w:val="-5"/>
        </w:rPr>
        <w:t xml:space="preserve"> </w:t>
      </w:r>
      <w:r>
        <w:t/>
      </w:r>
      <w:r>
        <w:rPr>
          <w:spacing w:val="-5"/>
        </w:rPr>
        <w:t xml:space="preserve"> </w:t>
      </w:r>
      <w:r>
        <w:t/>
      </w:r>
      <w:r>
        <w:rPr>
          <w:spacing w:val="-4"/>
        </w:rPr>
        <w:t xml:space="preserve"> </w:t>
      </w:r>
      <w:r>
        <w:t/>
      </w:r>
      <w:r>
        <w:rPr>
          <w:spacing w:val="-4"/>
        </w:rPr>
        <w:t xml:space="preserve"> </w:t>
      </w:r>
      <w:r>
        <w:t/>
      </w:r>
      <w:r>
        <w:rPr>
          <w:spacing w:val="-3"/>
        </w:rPr>
        <w:t xml:space="preserve"> </w:t>
      </w:r>
      <w:r>
        <w:t/>
      </w:r>
      <w:r>
        <w:rPr>
          <w:spacing w:val="-6"/>
        </w:rPr>
        <w:t xml:space="preserve"> </w:t>
      </w:r>
      <w:r>
        <w:t/>
      </w:r>
      <w:r>
        <w:rPr>
          <w:spacing w:val="-5"/>
        </w:rPr>
        <w:t xml:space="default"/>
      </w:r>
      <w:r>
        <w:rPr>
          <w:spacing w:val="-4"/>
        </w:rPr>
        <w:t xml:space="preserve">month</w:t>
      </w:r>
    </w:p>
    <w:p w:rsidR="002050EF" w:rsidRDefault="00F53779">
      <w:pPr>
        <w:pStyle w:val="RedaliaTitre2"/>
      </w:pPr>
      <w:bookmarkStart w:name="_bookmark29" w:id="150"/>
      <w:bookmarkStart w:name="_Toc196404452" w:id="151"/>
      <w:bookmarkStart w:name="_Toc203063858" w:id="152"/>
      <w:bookmarkEnd w:id="150"/>
      <w:r>
        <w:t xml:space="preserve">Penalties to fees and</w:t>
      </w:r>
      <w:r>
        <w:rPr>
          <w:spacing w:val="-5"/>
        </w:rPr>
        <w:t xml:space="preserve"> </w:t>
      </w:r>
      <w:r>
        <w:t/>
      </w:r>
      <w:r>
        <w:rPr>
          <w:spacing w:val="-6"/>
        </w:rPr>
        <w:t xml:space="preserve"> </w:t>
      </w:r>
      <w:r>
        <w:t/>
      </w:r>
      <w:r>
        <w:rPr>
          <w:spacing w:val="-5"/>
        </w:rPr>
        <w:t xml:space="preserve"> </w:t>
      </w:r>
      <w:r>
        <w:t/>
      </w:r>
      <w:r>
        <w:rPr>
          <w:spacing w:val="-1"/>
        </w:rPr>
        <w:t xml:space="default"/>
      </w:r>
      <w:r>
        <w:rPr>
          <w:spacing w:val="-2"/>
        </w:rPr>
        <w:t xml:space="preserve">risks</w:t>
      </w:r>
      <w:bookmarkEnd w:id="151"/>
      <w:bookmarkEnd w:id="152"/>
    </w:p>
    <w:p w:rsidR="002050EF" w:rsidRDefault="00F53779">
      <w:pPr>
        <w:pStyle w:val="Corpsdetexte"/>
        <w:spacing w:before="161"/>
        <w:jc w:val="both"/>
      </w:pPr>
      <w:r>
        <w:t xml:space="preserve">This framework agreement is concluded on a</w:t>
      </w:r>
      <w:r>
        <w:rPr>
          <w:spacing w:val="-5"/>
        </w:rPr>
        <w:t xml:space="preserve"> </w:t>
      </w:r>
      <w:r>
        <w:t/>
      </w:r>
      <w:r>
        <w:rPr>
          <w:spacing w:val="-2"/>
        </w:rPr>
        <w:t xml:space="preserve"> </w:t>
      </w:r>
      <w:r>
        <w:t/>
      </w:r>
      <w:r>
        <w:rPr>
          <w:spacing w:val="-8"/>
        </w:rPr>
        <w:t xml:space="preserve"> </w:t>
      </w:r>
      <w:r>
        <w:t/>
      </w:r>
      <w:r>
        <w:rPr>
          <w:spacing w:val="-4"/>
        </w:rPr>
        <w:t xml:space="preserve"> </w:t>
      </w:r>
      <w:r>
        <w:t/>
      </w:r>
      <w:r>
        <w:rPr>
          <w:spacing w:val="-4"/>
        </w:rPr>
        <w:t xml:space="preserve"> </w:t>
      </w:r>
      <w:r>
        <w:t/>
      </w:r>
      <w:r>
        <w:rPr>
          <w:spacing w:val="-5"/>
        </w:rPr>
        <w:t xml:space="preserve"> </w:t>
      </w:r>
      <w:r>
        <w:t/>
      </w:r>
      <w:r>
        <w:rPr>
          <w:spacing w:val="-6"/>
        </w:rPr>
        <w:t xml:space="preserve"> </w:t>
      </w:r>
      <w:r>
        <w:t/>
      </w:r>
      <w:r>
        <w:rPr>
          <w:spacing w:val="-6"/>
        </w:rPr>
        <w:t xml:space="default"/>
      </w:r>
      <w:r>
        <w:rPr>
          <w:spacing w:val="-2"/>
        </w:rPr>
        <w:t xml:space="preserve">non-exclusive basis.</w:t>
      </w:r>
    </w:p>
    <w:p w:rsidR="002050EF" w:rsidRDefault="002050EF">
      <w:pPr>
        <w:pStyle w:val="Corpsdetexte"/>
        <w:spacing w:before="80"/>
        <w:ind w:left="0"/>
      </w:pPr>
    </w:p>
    <w:p w:rsidR="002050EF" w:rsidRDefault="00F53779">
      <w:pPr>
        <w:pStyle w:val="Corpsdetexte"/>
        <w:ind w:right="143"/>
      </w:pPr>
      <w:r>
        <w:t xml:space="preserve">The contracting authority may have the services covered by this framework agreement and its purchase orders carried out by a third party at the expense and risk of the contractor:</w:t>
      </w:r>
      <w:r>
        <w:rPr>
          <w:spacing w:val="-16"/>
        </w:rPr>
        <w:t xml:space="preserve"> </w:t>
      </w:r>
      <w:r>
        <w:t/>
      </w:r>
      <w:r>
        <w:rPr>
          <w:spacing w:val="-15"/>
        </w:rPr>
        <w:t xml:space="preserve"> </w:t>
      </w:r>
      <w:r>
        <w:t/>
      </w:r>
      <w:r>
        <w:rPr>
          <w:spacing w:val="-15"/>
        </w:rPr>
        <w:t xml:space="preserve"> </w:t>
      </w:r>
      <w:r>
        <w:t/>
      </w:r>
      <w:r>
        <w:rPr>
          <w:spacing w:val="-16"/>
        </w:rPr>
        <w:t xml:space="preserve"> </w:t>
      </w:r>
      <w:r>
        <w:t/>
      </w:r>
      <w:r>
        <w:rPr>
          <w:spacing w:val="-17"/>
        </w:rPr>
        <w:t xml:space="preserve"> </w:t>
      </w:r>
      <w:r>
        <w:t/>
      </w:r>
      <w:r>
        <w:rPr>
          <w:spacing w:val="-15"/>
        </w:rPr>
        <w:t xml:space="preserve"> </w:t>
      </w:r>
      <w:r>
        <w:t/>
      </w:r>
      <w:r>
        <w:rPr>
          <w:spacing w:val="-18"/>
        </w:rPr>
        <w:t xml:space="preserve"> </w:t>
      </w:r>
      <w:r>
        <w:t/>
      </w:r>
      <w:r>
        <w:rPr>
          <w:spacing w:val="-15"/>
        </w:rPr>
        <w:t xml:space="preserve"> </w:t>
      </w:r>
      <w:r>
        <w:t/>
      </w:r>
      <w:r>
        <w:rPr>
          <w:spacing w:val="-15"/>
        </w:rPr>
        <w:t xml:space="preserve"> </w:t>
      </w:r>
      <w:r>
        <w:t/>
      </w:r>
      <w:r>
        <w:rPr>
          <w:spacing w:val="-16"/>
        </w:rPr>
        <w:t xml:space="preserve"> </w:t>
      </w:r>
      <w:r>
        <w:t/>
      </w:r>
      <w:r>
        <w:rPr>
          <w:spacing w:val="-17"/>
        </w:rPr>
        <w:t xml:space="preserve"> </w:t>
      </w:r>
      <w:r>
        <w:t/>
      </w:r>
      <w:r>
        <w:rPr>
          <w:spacing w:val="-15"/>
        </w:rPr>
        <w:t xml:space="preserve"> </w:t>
      </w:r>
      <w:r>
        <w:t/>
      </w:r>
      <w:r>
        <w:rPr>
          <w:spacing w:val="-15"/>
        </w:rPr>
        <w:t xml:space="preserve"> </w:t>
      </w:r>
      <w:r>
        <w:t/>
      </w:r>
      <w:r>
        <w:rPr>
          <w:spacing w:val="-16"/>
        </w:rPr>
        <w:t xml:space="preserve"> </w:t>
      </w:r>
      <w:r>
        <w:t/>
      </w:r>
      <w:r>
        <w:rPr>
          <w:spacing w:val="-12"/>
        </w:rPr>
        <w:t xml:space="preserve"> </w:t>
      </w:r>
      <w:r>
        <w:t/>
      </w:r>
      <w:r>
        <w:rPr>
          <w:spacing w:val="-15"/>
        </w:rPr>
        <w:t xml:space="preserve"> </w:t>
      </w:r>
      <w:r>
        <w:t/>
      </w:r>
    </w:p>
    <w:p w:rsidR="002050EF" w:rsidRDefault="00F53779">
      <w:pPr>
        <w:pStyle w:val="Paragraphedeliste"/>
        <w:numPr>
          <w:ilvl w:val="0"/>
          <w:numId w:val="28"/>
        </w:numPr>
        <w:tabs>
          <w:tab w:val="left" w:pos="1357"/>
        </w:tabs>
        <w:suppressAutoHyphens w:val="0"/>
        <w:autoSpaceDE w:val="0"/>
        <w:spacing w:before="41"/>
        <w:ind w:right="212" w:firstLine="0"/>
        <w:textAlignment w:val="auto"/>
      </w:pPr>
      <w:r>
        <w:t xml:space="preserve">either in the event of non-performance or failure by the latter to provide a service which, by its nature, cannot be delayed without delay,</w:t>
      </w:r>
      <w:r>
        <w:rPr>
          <w:spacing w:val="-7"/>
        </w:rPr>
        <w:t xml:space="preserve"> </w:t>
      </w:r>
      <w:r>
        <w:t/>
      </w:r>
      <w:r>
        <w:rPr>
          <w:spacing w:val="-9"/>
        </w:rPr>
        <w:t xml:space="preserve"> </w:t>
      </w:r>
      <w:r>
        <w:t/>
      </w:r>
      <w:r>
        <w:rPr>
          <w:spacing w:val="-9"/>
        </w:rPr>
        <w:t xml:space="preserve"> </w:t>
      </w:r>
      <w:r>
        <w:t/>
      </w:r>
      <w:r>
        <w:rPr>
          <w:spacing w:val="-5"/>
        </w:rPr>
        <w:t xml:space="preserve"> </w:t>
      </w:r>
      <w:r>
        <w:t/>
      </w:r>
      <w:r>
        <w:rPr>
          <w:spacing w:val="-9"/>
        </w:rPr>
        <w:t xml:space="preserve"> </w:t>
      </w:r>
      <w:r>
        <w:t/>
      </w:r>
      <w:r>
        <w:rPr>
          <w:spacing w:val="-5"/>
        </w:rPr>
        <w:t xml:space="preserve"> </w:t>
      </w:r>
      <w:r>
        <w:t/>
      </w:r>
      <w:r>
        <w:rPr>
          <w:spacing w:val="-8"/>
        </w:rPr>
        <w:t xml:space="preserve"> </w:t>
      </w:r>
      <w:r>
        <w:t/>
      </w:r>
      <w:r>
        <w:rPr>
          <w:spacing w:val="-11"/>
        </w:rPr>
        <w:t xml:space="preserve"> </w:t>
      </w:r>
      <w:r>
        <w:t/>
      </w:r>
      <w:r>
        <w:rPr>
          <w:spacing w:val="-8"/>
        </w:rPr>
        <w:t xml:space="preserve"> </w:t>
      </w:r>
      <w:r>
        <w:t/>
      </w:r>
      <w:r>
        <w:rPr>
          <w:spacing w:val="-9"/>
        </w:rPr>
        <w:t xml:space="preserve"> </w:t>
      </w:r>
      <w:r>
        <w:t/>
      </w:r>
      <w:r>
        <w:rPr>
          <w:spacing w:val="-9"/>
        </w:rPr>
        <w:t xml:space="preserve"> </w:t>
      </w:r>
      <w:r>
        <w:t/>
      </w:r>
      <w:r>
        <w:rPr>
          <w:spacing w:val="-7"/>
        </w:rPr>
        <w:t xml:space="preserve"> </w:t>
      </w:r>
      <w:r>
        <w:t/>
      </w:r>
      <w:r>
        <w:rPr>
          <w:spacing w:val="-8"/>
        </w:rPr>
        <w:t xml:space="preserve"> </w:t>
      </w:r>
      <w:r>
        <w:t/>
      </w:r>
      <w:r>
        <w:rPr>
          <w:spacing w:val="-9"/>
        </w:rPr>
        <w:t xml:space="preserve"> </w:t>
      </w:r>
      <w:r>
        <w:t/>
      </w:r>
      <w:r>
        <w:rPr>
          <w:spacing w:val="-8"/>
        </w:rPr>
        <w:t xml:space="preserve"> </w:t>
      </w:r>
      <w:r>
        <w:t/>
      </w:r>
      <w:r>
        <w:rPr>
          <w:spacing w:val="-9"/>
        </w:rPr>
        <w:t xml:space="preserve"> </w:t>
      </w:r>
      <w:r>
        <w:t/>
      </w:r>
    </w:p>
    <w:p w:rsidR="002050EF" w:rsidRDefault="00F53779">
      <w:pPr>
        <w:pStyle w:val="Paragraphedeliste"/>
        <w:numPr>
          <w:ilvl w:val="0"/>
          <w:numId w:val="28"/>
        </w:numPr>
        <w:tabs>
          <w:tab w:val="left" w:pos="1376"/>
        </w:tabs>
        <w:suppressAutoHyphens w:val="0"/>
        <w:autoSpaceDE w:val="0"/>
        <w:spacing w:before="39"/>
        <w:ind w:right="211" w:firstLine="0"/>
        <w:textAlignment w:val="auto"/>
      </w:pPr>
      <w:r>
        <w:t xml:space="preserve">either in case of termination of the framework agreement and/or the purchase order pronounced for fault of the </w:t>
      </w:r>
      <w:r>
        <w:rPr>
          <w:spacing w:val="-2"/>
        </w:rPr>
        <w:t xml:space="preserve">holder.</w:t>
      </w:r>
    </w:p>
    <w:p w:rsidR="002050EF" w:rsidRDefault="002050EF">
      <w:pPr>
        <w:pStyle w:val="Corpsdetexte"/>
        <w:ind w:right="208"/>
        <w:jc w:val="both"/>
      </w:pPr>
    </w:p>
    <w:p w:rsidR="002050EF" w:rsidRDefault="00F53779">
      <w:pPr>
        <w:pStyle w:val="Corpsdetexte"/>
        <w:ind w:right="208"/>
        <w:jc w:val="both"/>
      </w:pPr>
      <w:r>
        <w:t xml:space="preserve">By way of derogation from Article 36 of the ECSC-IP, the notification of an implementing decision at the costs and risks does not automatically entail the termination of the framework agreement. The contracting authority reserves the possibility of pronouncing it or not.</w:t>
      </w:r>
      <w:r>
        <w:rPr>
          <w:spacing w:val="-1"/>
        </w:rPr>
        <w:t xml:space="preserve"> </w:t>
      </w:r>
      <w:r>
        <w:t/>
      </w:r>
      <w:r>
        <w:rPr>
          <w:spacing w:val="-1"/>
        </w:rPr>
        <w:t xml:space="preserve"> </w:t>
      </w:r>
      <w:r>
        <w:t/>
      </w:r>
      <w:r>
        <w:rPr>
          <w:spacing w:val="-1"/>
        </w:rPr>
        <w:t xml:space="preserve"> </w:t>
      </w:r>
      <w:r>
        <w:t/>
      </w:r>
    </w:p>
    <w:p w:rsidR="002050EF" w:rsidRDefault="002050EF">
      <w:pPr>
        <w:pStyle w:val="Corpsdetexte"/>
        <w:spacing w:before="80"/>
        <w:ind w:left="0"/>
      </w:pPr>
    </w:p>
    <w:p w:rsidR="002050EF" w:rsidRDefault="00F53779">
      <w:pPr>
        <w:pStyle w:val="Corpsdetexte"/>
        <w:ind w:right="211"/>
        <w:jc w:val="both"/>
      </w:pPr>
      <w:r>
        <w:t xml:space="preserve">If it is not possible for the contracting authority to procure, under acceptable conditions, services exactly in accordance with those provided for in the specific contract documents, it may substitute equivalent services.</w:t>
      </w:r>
      <w:r>
        <w:rPr>
          <w:spacing w:val="-7"/>
        </w:rPr>
        <w:t xml:space="preserve"> </w:t>
      </w:r>
      <w:r>
        <w:t/>
      </w:r>
      <w:r>
        <w:rPr>
          <w:spacing w:val="-6"/>
        </w:rPr>
        <w:t xml:space="preserve"> </w:t>
      </w:r>
      <w:r>
        <w:t/>
      </w:r>
      <w:r>
        <w:rPr>
          <w:spacing w:val="-6"/>
        </w:rPr>
        <w:t xml:space="preserve"> </w:t>
      </w:r>
      <w:r>
        <w:t/>
      </w:r>
      <w:r>
        <w:rPr>
          <w:spacing w:val="-6"/>
        </w:rPr>
        <w:t xml:space="preserve"> </w:t>
      </w:r>
      <w:r>
        <w:t/>
      </w:r>
      <w:r>
        <w:rPr>
          <w:spacing w:val="-9"/>
        </w:rPr>
        <w:t xml:space="preserve"> </w:t>
      </w:r>
      <w:r>
        <w:t/>
      </w:r>
      <w:r>
        <w:rPr>
          <w:spacing w:val="-6"/>
        </w:rPr>
        <w:t xml:space="preserve"> </w:t>
      </w:r>
      <w:r>
        <w:t/>
      </w:r>
      <w:r>
        <w:rPr>
          <w:spacing w:val="-6"/>
        </w:rPr>
        <w:t xml:space="preserve"> </w:t>
      </w:r>
      <w:r>
        <w:t/>
      </w:r>
      <w:r>
        <w:rPr>
          <w:spacing w:val="-9"/>
        </w:rPr>
        <w:t xml:space="preserve"> </w:t>
      </w:r>
      <w:r>
        <w:t/>
      </w:r>
      <w:r>
        <w:rPr>
          <w:spacing w:val="-6"/>
        </w:rPr>
        <w:t xml:space="preserve"> </w:t>
      </w:r>
      <w:r>
        <w:t/>
      </w:r>
      <w:r>
        <w:rPr>
          <w:spacing w:val="-7"/>
        </w:rPr>
        <w:t xml:space="preserve"> </w:t>
      </w:r>
      <w:r>
        <w:t/>
      </w:r>
      <w:r>
        <w:rPr>
          <w:spacing w:val="-6"/>
        </w:rPr>
        <w:t xml:space="preserve"> </w:t>
      </w:r>
      <w:r>
        <w:t/>
      </w:r>
      <w:r>
        <w:rPr>
          <w:spacing w:val="-8"/>
        </w:rPr>
        <w:t xml:space="preserve"> </w:t>
      </w:r>
      <w:r>
        <w:t/>
      </w:r>
      <w:r>
        <w:rPr>
          <w:spacing w:val="-6"/>
        </w:rPr>
        <w:t xml:space="preserve"> </w:t>
      </w:r>
      <w:r>
        <w:t/>
      </w:r>
      <w:r>
        <w:rPr>
          <w:spacing w:val="-6"/>
        </w:rPr>
        <w:t xml:space="preserve"> </w:t>
      </w:r>
      <w:r>
        <w:t/>
      </w:r>
    </w:p>
    <w:p w:rsidR="002050EF" w:rsidRDefault="002050EF">
      <w:pPr>
        <w:pStyle w:val="Corpsdetexte"/>
        <w:spacing w:before="80"/>
        <w:ind w:left="0"/>
      </w:pPr>
    </w:p>
    <w:p w:rsidR="002050EF" w:rsidRDefault="00F53779">
      <w:pPr>
        <w:pStyle w:val="Corpsdetexte"/>
        <w:ind w:right="208"/>
        <w:jc w:val="both"/>
      </w:pPr>
      <w:r>
        <w:t xml:space="preserve">The contractor is not entitled to take part, directly or indirectly, in the performance of services performed at his own expense and risk. It must, however, provide any information collected and means implemented in the context of the execution of the initial contract and which would be necessary for the performance of this contract by the third party designated by the contracting authority.</w:t>
      </w:r>
      <w:r>
        <w:rPr>
          <w:spacing w:val="-2"/>
        </w:rPr>
        <w:t xml:space="preserve"> </w:t>
      </w:r>
      <w:r>
        <w:t/>
      </w:r>
      <w:r>
        <w:rPr>
          <w:spacing w:val="-2"/>
        </w:rPr>
        <w:t xml:space="preserve"> </w:t>
      </w:r>
      <w:r>
        <w:t/>
      </w:r>
      <w:r>
        <w:rPr>
          <w:spacing w:val="-2"/>
        </w:rPr>
        <w:t xml:space="preserve"> </w:t>
      </w:r>
      <w:r>
        <w:t/>
      </w:r>
      <w:r>
        <w:rPr>
          <w:spacing w:val="-2"/>
        </w:rPr>
        <w:t xml:space="preserve"> </w:t>
      </w:r>
      <w:r>
        <w:t/>
      </w:r>
      <w:r>
        <w:rPr>
          <w:spacing w:val="-1"/>
        </w:rPr>
        <w:t xml:space="preserve"> </w:t>
      </w:r>
      <w:r>
        <w:t/>
      </w:r>
      <w:r>
        <w:rPr>
          <w:spacing w:val="-1"/>
        </w:rPr>
        <w:t xml:space="preserve"> </w:t>
      </w:r>
      <w:r>
        <w:t/>
      </w:r>
      <w:r>
        <w:rPr>
          <w:spacing w:val="-1"/>
        </w:rPr>
        <w:t xml:space="preserve"> </w:t>
      </w:r>
      <w:r>
        <w:t/>
      </w:r>
    </w:p>
    <w:p w:rsidR="002050EF" w:rsidRDefault="002050EF">
      <w:pPr>
        <w:pStyle w:val="Corpsdetexte"/>
        <w:spacing w:before="82"/>
        <w:ind w:left="0"/>
      </w:pPr>
    </w:p>
    <w:p w:rsidR="002050EF" w:rsidRDefault="00F53779">
      <w:pPr>
        <w:pStyle w:val="Corpsdetexte"/>
        <w:ind w:right="208"/>
        <w:jc w:val="both"/>
      </w:pPr>
      <w:r>
        <w:t xml:space="preserve">The increase in expenses, compared to market prices, resulting from the provision of services at the expense and risk of the holder is borne by the holder. The decrease in expenses does not benefit him.</w:t>
      </w:r>
    </w:p>
    <w:p w:rsidR="002050EF" w:rsidRDefault="00F53779">
      <w:pPr>
        <w:pStyle w:val="RedaliaTitre1"/>
      </w:pPr>
      <w:bookmarkStart w:name="_Toc180614139" w:id="153"/>
      <w:bookmarkStart w:name="__RefHeading___Toc19654_713579869" w:id="154"/>
      <w:bookmarkStart w:name="_Toc196404453" w:id="155"/>
      <w:bookmarkStart w:name="_Toc203063859" w:id="156"/>
      <w:r>
        <w:t xml:space="preserve">Termination of the performance of the service</w:t>
      </w:r>
      <w:bookmarkEnd w:id="153"/>
      <w:bookmarkEnd w:id="154"/>
      <w:bookmarkEnd w:id="155"/>
      <w:bookmarkEnd w:id="156"/>
    </w:p>
    <w:p w:rsidR="002050EF" w:rsidRDefault="00F53779">
      <w:pPr>
        <w:pStyle w:val="RedaliaNormal"/>
      </w:pPr>
      <w:r>
        <w:t xml:space="preserve">To the extent that technical parts are provided for in the Contract and in accordance with Article 22 of the CCAG PI, the buyer reserves the right to stop the performance of services at the end of each of these technical parts without compensation.</w:t>
      </w:r>
    </w:p>
    <w:p w:rsidR="002050EF" w:rsidRDefault="00F53779">
      <w:pPr>
        <w:pStyle w:val="RedaliaNormal"/>
      </w:pPr>
      <w:r>
        <w:t xml:space="preserve">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rsidR="002050EF" w:rsidRDefault="00F53779">
      <w:pPr>
        <w:pStyle w:val="RedaliaTitre1"/>
      </w:pPr>
      <w:bookmarkStart w:name="_Toc180614140" w:id="157"/>
      <w:bookmarkStart w:name="__RefHeading___Toc19656_713579869" w:id="158"/>
      <w:bookmarkStart w:name="_Toc196404454" w:id="159"/>
      <w:bookmarkStart w:name="_Toc203063860" w:id="160"/>
      <w:r>
        <w:t xml:space="preserve">Admission – Mission Completion</w:t>
      </w:r>
      <w:bookmarkEnd w:id="157"/>
      <w:bookmarkEnd w:id="158"/>
      <w:bookmarkEnd w:id="159"/>
      <w:bookmarkEnd w:id="160"/>
    </w:p>
    <w:p w:rsidR="002050EF" w:rsidRDefault="00F53779">
      <w:pPr>
        <w:pStyle w:val="RedaliaNormal"/>
      </w:pPr>
      <w:r>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rsidR="002050EF" w:rsidRDefault="00F53779">
      <w:pPr>
        <w:pStyle w:val="RedaliaNormal"/>
      </w:pPr>
      <w:r>
        <w:t xml:space="preserve">The deliverable will only be validated by a decision of the Contracting Authority</w:t>
      </w:r>
    </w:p>
    <w:p w:rsidR="002050EF" w:rsidRDefault="00F53779">
      <w:pPr>
        <w:pStyle w:val="RedaliaTitre1"/>
      </w:pPr>
      <w:bookmarkStart w:name="_Toc229369898" w:id="161"/>
      <w:bookmarkStart w:name="_Toc2394495" w:id="162"/>
      <w:bookmarkStart w:name="_Toc180614141" w:id="163"/>
      <w:bookmarkStart w:name="__RefHeading___Toc19658_713579869" w:id="164"/>
      <w:bookmarkStart w:name="_Toc196404455" w:id="165"/>
      <w:bookmarkStart w:name="_Toc203063861" w:id="166"/>
      <w:r>
        <w:t xml:space="preserve">Insurance – Liability</w:t>
      </w:r>
      <w:bookmarkEnd w:id="161"/>
      <w:bookmarkEnd w:id="162"/>
      <w:r>
        <w:t xml:space="preserve"/>
      </w:r>
      <w:bookmarkEnd w:id="163"/>
      <w:bookmarkEnd w:id="164"/>
      <w:bookmarkEnd w:id="165"/>
      <w:bookmarkEnd w:id="166"/>
    </w:p>
    <w:p w:rsidR="002050EF" w:rsidRDefault="00F53779">
      <w:pPr>
        <w:pStyle w:val="RedaliaNormal"/>
      </w:pPr>
      <w:r>
        <w:t xml:space="preserve">In accordance with Article 9 of the CCAG PI, the Holder must take out insurance to ensure his liability towards the Contracting Authority and third parties, victims of accidents or damages caused by the performance of services.</w:t>
      </w:r>
    </w:p>
    <w:p w:rsidR="002050EF" w:rsidRDefault="00F53779">
      <w:pPr>
        <w:pStyle w:val="RedaliaNormal"/>
      </w:pPr>
      <w:r>
        <w:t xml:space="preserve">The holder must prove, within 15 days of notification of the contract and before it is carried out, that he holds such insurance contracts by means of a certificate establishing the extent of liability guaranteed.</w:t>
      </w:r>
    </w:p>
    <w:p w:rsidR="002050EF" w:rsidRDefault="00F53779">
      <w:pPr>
        <w:pStyle w:val="RedaliaNormal"/>
      </w:pPr>
      <w:r>
        <w:t xml:space="preserve">At any time during the performance of the contract, the holder must be able to produce this certificate on request from the buyer and within fifteen days of receipt of the request.</w:t>
      </w:r>
    </w:p>
    <w:p w:rsidR="00885712" w:rsidRDefault="00885712">
      <w:pPr>
        <w:pStyle w:val="RedaliaNormal"/>
      </w:pPr>
    </w:p>
    <w:p w:rsidR="00885712" w:rsidRDefault="00885712">
      <w:pPr>
        <w:pStyle w:val="RedaliaNormal"/>
      </w:pPr>
    </w:p>
    <w:p w:rsidR="002050EF" w:rsidRDefault="00F53779">
      <w:pPr>
        <w:pStyle w:val="RedaliaTitre1"/>
      </w:pPr>
      <w:bookmarkStart w:name="_Toc180614142" w:id="167"/>
      <w:bookmarkStart w:name="__RefHeading___Toc19660_713579869" w:id="168"/>
      <w:bookmarkStart w:name="_Toc196404456" w:id="169"/>
      <w:bookmarkStart w:name="_Toc203063862" w:id="170"/>
      <w:r>
        <w:t xml:space="preserve">Intellectual property – Use of results</w:t>
      </w:r>
      <w:bookmarkEnd w:id="167"/>
      <w:bookmarkEnd w:id="168"/>
      <w:bookmarkEnd w:id="169"/>
      <w:bookmarkEnd w:id="170"/>
    </w:p>
    <w:p w:rsidR="002050EF" w:rsidRDefault="00F53779">
      <w:pPr>
        <w:pStyle w:val="RedaliaTitre2"/>
      </w:pPr>
      <w:bookmarkStart w:name="__RefHeading___Toc2357_850954893" w:id="171"/>
      <w:bookmarkStart w:name="_Toc180614143" w:id="172"/>
      <w:bookmarkStart w:name="_Toc196404457" w:id="173"/>
      <w:bookmarkStart w:name="_Toc203063863" w:id="174"/>
      <w:r>
        <w:t xml:space="preserve">Prior knowledge regime and standard prior knowledge</w:t>
      </w:r>
      <w:bookmarkEnd w:id="171"/>
      <w:bookmarkEnd w:id="172"/>
      <w:bookmarkEnd w:id="173"/>
      <w:bookmarkEnd w:id="174"/>
    </w:p>
    <w:p w:rsidR="002050EF" w:rsidRDefault="00F53779">
      <w:pPr>
        <w:pStyle w:val="RedaliaNormal"/>
      </w:pPr>
      <w:r>
        <w:t xml:space="preserve">The provisions of articles 33 and 34 of the CCAG PI will be applicable to the market.</w:t>
      </w:r>
    </w:p>
    <w:p w:rsidR="002050EF" w:rsidRDefault="00F53779">
      <w:pPr>
        <w:pStyle w:val="RedaliaTitre2"/>
      </w:pPr>
      <w:bookmarkStart w:name="__RefHeading___Toc2359_850954893" w:id="175"/>
      <w:bookmarkStart w:name="_Toc180614144" w:id="176"/>
      <w:bookmarkStart w:name="_Toc196404458" w:id="177"/>
      <w:bookmarkStart w:name="_Toc203063864" w:id="178"/>
      <w:r>
        <w:t xml:space="preserve">Results regime</w:t>
      </w:r>
      <w:bookmarkEnd w:id="175"/>
      <w:bookmarkEnd w:id="176"/>
      <w:bookmarkEnd w:id="177"/>
      <w:bookmarkEnd w:id="178"/>
    </w:p>
    <w:p w:rsidR="002050EF" w:rsidRDefault="00F53779">
      <w:pPr>
        <w:pStyle w:val="RedaliaNormal"/>
      </w:pPr>
      <w:r>
        <w:t xml:space="preserve">By derogation to article 35 of the CCAG PI, the Awarding Authority provides for the following conditions:</w:t>
      </w:r>
    </w:p>
    <w:p w:rsidR="002050EF" w:rsidRDefault="00F53779">
      <w:pPr>
        <w:pStyle w:val="RedaliaTitre3"/>
      </w:pPr>
      <w:r>
        <w:t xml:space="preserve">Assignment of copyright</w:t>
      </w:r>
    </w:p>
    <w:p w:rsidR="002050EF" w:rsidRDefault="00F53779">
      <w:pPr>
        <w:pStyle w:val="RedaliaNormal"/>
      </w:pPr>
      <w:r>
        <w:t xml:space="preserve">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rsidR="002050EF" w:rsidRDefault="00F53779">
      <w:pPr>
        <w:pStyle w:val="RedaliaNormal"/>
      </w:pPr>
      <w:r>
        <w:t xml:space="preserve">More precisely, the Assignment includes the rights:</w:t>
      </w:r>
    </w:p>
    <w:p w:rsidR="002050EF" w:rsidRDefault="00F53779">
      <w:pPr>
        <w:pStyle w:val="Redaliapuces"/>
        <w:numPr>
          <w:ilvl w:val="0"/>
          <w:numId w:val="8"/>
        </w:numPr>
      </w:pPr>
      <w:r>
        <w:t xml:space="preserve">to use, reproduce, preserve, distribute, communicate, execute, translate, exploit, broadcast, represent the Service;</w:t>
      </w:r>
    </w:p>
    <w:p w:rsidR="002050EF" w:rsidRDefault="00F53779">
      <w:pPr>
        <w:pStyle w:val="Redaliapuces"/>
        <w:numPr>
          <w:ilvl w:val="0"/>
          <w:numId w:val="8"/>
        </w:numPr>
      </w:pPr>
      <w:r>
        <w:t xml:space="preserve">for promotional, commercial or non-commercial, public or private purposes and in particular but not exclusively on the occasion of exhibitions, information operations or public relations);</w:t>
      </w:r>
    </w:p>
    <w:p w:rsidR="002050EF" w:rsidRDefault="00F53779">
      <w:pPr>
        <w:pStyle w:val="Redaliapuces"/>
        <w:numPr>
          <w:ilvl w:val="0"/>
          <w:numId w:val="8"/>
        </w:numPr>
      </w:pPr>
      <w:r>
        <w:t xml:space="preserve">in a partial or integral manner on any medium, current or future, and in particular paper, optical, digital, magnetic or any other computer, electronic or telecommunication medium.</w:t>
      </w:r>
    </w:p>
    <w:p w:rsidR="002050EF" w:rsidRDefault="002050EF">
      <w:pPr>
        <w:pStyle w:val="RedaliaNormal"/>
      </w:pPr>
    </w:p>
    <w:p w:rsidR="002050EF" w:rsidRDefault="00F53779">
      <w:pPr>
        <w:pStyle w:val="RedaliaNormal"/>
      </w:pPr>
      <w:r>
        <w:t xml:space="preserve">The Transfer is carried out as and when the reports, works, studies and documents produced by the Service Provider under the Service are completed.</w:t>
      </w:r>
    </w:p>
    <w:p w:rsidR="002050EF" w:rsidRDefault="00F53779">
      <w:pPr>
        <w:pStyle w:val="RedaliaNormal"/>
      </w:pPr>
      <w:r>
        <w:t xml:space="preserve">The Service Provider also acknowledges to the Contracting Authority the right to transfer to any third party its right of use of the reports, works, studies and documents carried out by the Service Provider within the framework of the Contract.</w:t>
      </w:r>
    </w:p>
    <w:p w:rsidR="002050EF" w:rsidRDefault="00F53779">
      <w:pPr>
        <w:pStyle w:val="RedaliaTitre3"/>
      </w:pPr>
      <w:r>
        <w:t xml:space="preserve">Guarantees of the Transfer</w:t>
      </w:r>
    </w:p>
    <w:p w:rsidR="002050EF" w:rsidRDefault="00F53779">
      <w:pPr>
        <w:pStyle w:val="RedaliaNormal"/>
      </w:pPr>
      <w:r>
        <w:t xml:space="preserve">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rsidR="002050EF" w:rsidRDefault="00F53779">
      <w:pPr>
        <w:pStyle w:val="RedaliaNormal"/>
      </w:pPr>
      <w:r>
        <w:t xml:space="preserve">Consequently, the Holder guarantees the Contracting Authority against any action, claim, demand or opposition from any person invoking a right of intellectual property in particular or an act of competition and/or parasitism to which the Transfer would affect.</w:t>
      </w:r>
    </w:p>
    <w:p w:rsidR="002050EF" w:rsidRDefault="00F53779">
      <w:pPr>
        <w:pStyle w:val="RedaliaNormal"/>
      </w:pPr>
      <w:r>
        <w:t xml:space="preserve">The Holder guarantees that the Service does not contain anything that could constitute a violation of the laws and regulations in force, particularly with regard to defamation and insult, privacy and image rights, breach of morality, counterfeiting or plagiarism.</w:t>
      </w:r>
    </w:p>
    <w:p w:rsidR="00885712" w:rsidRDefault="00885712">
      <w:pPr>
        <w:pStyle w:val="RedaliaNormal"/>
      </w:pPr>
    </w:p>
    <w:p w:rsidR="002050EF" w:rsidRDefault="00F53779">
      <w:pPr>
        <w:pStyle w:val="RedaliaTitre3"/>
      </w:pPr>
      <w:r>
        <w:t xml:space="preserve">Remuneration of the Transfer</w:t>
      </w:r>
    </w:p>
    <w:p w:rsidR="002050EF" w:rsidRDefault="00F53779">
      <w:pPr>
        <w:pStyle w:val="RedaliaNormal"/>
      </w:pPr>
      <w:r>
        <w:t xml:space="preserve">The price of the Transfer is definitively included in the remuneration of the Contract. The Account Holder acknowledges that they are aware of it and will not be able to claim any additional amount under the Transfer.</w:t>
      </w:r>
    </w:p>
    <w:p w:rsidR="001E1032" w:rsidRDefault="001E1032">
      <w:pPr>
        <w:pStyle w:val="RedaliaNormal"/>
      </w:pPr>
    </w:p>
    <w:p w:rsidR="002050EF" w:rsidRDefault="00F53779">
      <w:pPr>
        <w:pStyle w:val="RedaliaTitre1"/>
      </w:pPr>
      <w:bookmarkStart w:name="_Toc180614145" w:id="179"/>
      <w:bookmarkStart w:name="__RefHeading___Toc19662_713579869" w:id="180"/>
      <w:bookmarkStart w:name="_Toc196404459" w:id="181"/>
      <w:bookmarkStart w:name="_Toc203063865" w:id="182"/>
      <w:r>
        <w:t xml:space="preserve">Review of the Security Plan</w:t>
      </w:r>
      <w:bookmarkEnd w:id="179"/>
      <w:bookmarkEnd w:id="180"/>
      <w:bookmarkEnd w:id="181"/>
      <w:bookmarkEnd w:id="182"/>
    </w:p>
    <w:p w:rsidR="002050EF" w:rsidRDefault="00F53779">
      <w:pPr>
        <w:pStyle w:val="RedaliaNormal"/>
      </w:pPr>
      <w:r>
        <w:t xml:space="preserve">At the time of notification of the contract, if the area(s) in which the Service is implemented are classified as orange or red by the French Ministry for Europe and Foreign Affairs, the Holder undertakes to transmit his security plan to a specialized external body designated and financed by the Contracting Authority. This transmission takes place as soon as the market is notified and before any movement and intervention in this/these zone(s).</w:t>
      </w:r>
    </w:p>
    <w:p w:rsidR="002050EF" w:rsidRDefault="002050EF">
      <w:pPr>
        <w:pStyle w:val="RedaliaNormal"/>
      </w:pPr>
    </w:p>
    <w:p w:rsidR="002050EF" w:rsidRDefault="00F53779">
      <w:pPr>
        <w:pStyle w:val="RedaliaNormal"/>
      </w:pPr>
      <w:r>
        <w:t xml:space="preserve">The specialized external body will forward its recommendations to the sole Holder, who will decide on the follow-up to be given under his sole responsibility.</w:t>
      </w:r>
    </w:p>
    <w:p w:rsidR="002050EF" w:rsidRDefault="002050EF">
      <w:pPr>
        <w:pStyle w:val="RedaliaNormal"/>
      </w:pPr>
    </w:p>
    <w:p w:rsidR="002050EF" w:rsidRDefault="00F53779">
      <w:pPr>
        <w:pStyle w:val="RedaliaNormal"/>
      </w:pPr>
      <w:r>
        <w:t xml:space="preserve">The external specialised body will send the Contracting Authority a certificate drawn up by it certifying the review of the documentation submitted. No travel by the Holder can be made before the receipt of this certificate by the Contracting Authority.  </w:t>
      </w:r>
    </w:p>
    <w:p w:rsidR="002050EF" w:rsidRDefault="00F53779">
      <w:pPr>
        <w:pStyle w:val="RedaliaTitre1"/>
      </w:pPr>
      <w:bookmarkStart w:name="_Toc180614146" w:id="183"/>
      <w:bookmarkStart w:name="__RefHeading___Toc19664_713579869" w:id="184"/>
      <w:bookmarkStart w:name="_Toc44840181" w:id="185"/>
      <w:bookmarkStart w:name="_Toc196404460" w:id="186"/>
      <w:bookmarkStart w:name="_Toc203063866" w:id="187"/>
      <w:r>
        <w:t xml:space="preserve">Additional clauses</w:t>
      </w:r>
      <w:bookmarkEnd w:id="183"/>
      <w:bookmarkEnd w:id="184"/>
      <w:bookmarkEnd w:id="185"/>
      <w:bookmarkEnd w:id="186"/>
      <w:bookmarkEnd w:id="187"/>
    </w:p>
    <w:p w:rsidR="002050EF" w:rsidRDefault="00F53779">
      <w:pPr>
        <w:pStyle w:val="RedaliaTitre2"/>
      </w:pPr>
      <w:bookmarkStart w:name="__RefHeading___Toc19666_713579869" w:id="188"/>
      <w:bookmarkStart w:name="_Toc196404461" w:id="189"/>
      <w:bookmarkStart w:name="_Toc203063867" w:id="190"/>
      <w:r>
        <w:t xml:space="preserve">Receivership or judicial liquidation</w:t>
      </w:r>
      <w:bookmarkEnd w:id="188"/>
      <w:bookmarkEnd w:id="189"/>
      <w:bookmarkEnd w:id="190"/>
    </w:p>
    <w:p w:rsidR="002050EF" w:rsidRDefault="00F53779">
      <w:pPr>
        <w:pStyle w:val="RedaliaNormal"/>
      </w:pPr>
      <w:r>
        <w:t xml:space="preserve">The following provisions are applicable in the event of judicial reorganization or judicial liquidation.</w:t>
      </w:r>
    </w:p>
    <w:p w:rsidR="002050EF" w:rsidRDefault="002050EF">
      <w:pPr>
        <w:pStyle w:val="RedaliaNormal"/>
      </w:pPr>
    </w:p>
    <w:p w:rsidR="002050EF" w:rsidRDefault="00F53779">
      <w:pPr>
        <w:pStyle w:val="RedaliaNormal"/>
      </w:pPr>
      <w:r>
        <w:t xml:space="preserve">The contract holder shall immediately notify the contracting authority of the judgment instituting judicial reorganization or liquidation. The same applies to any judgment or decision likely to have an effect on the performance of the contract.</w:t>
      </w:r>
    </w:p>
    <w:p w:rsidR="002050EF" w:rsidRDefault="002050EF">
      <w:pPr>
        <w:pStyle w:val="RedaliaNormal"/>
      </w:pPr>
    </w:p>
    <w:p w:rsidR="002050EF" w:rsidRDefault="00F53779">
      <w:pPr>
        <w:pStyle w:val="RedaliaNormal"/>
      </w:pPr>
      <w:r>
        <w:t xml:space="preserve">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2050EF" w:rsidRDefault="002050EF">
      <w:pPr>
        <w:pStyle w:val="RedaliaNormal"/>
      </w:pPr>
    </w:p>
    <w:p w:rsidR="002050EF" w:rsidRDefault="00F53779">
      <w:pPr>
        <w:pStyle w:val="RedaliaNormal"/>
      </w:pPr>
      <w:r>
        <w:t xml:space="preserve">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rsidR="002050EF" w:rsidRDefault="002050EF">
      <w:pPr>
        <w:pStyle w:val="RedaliaNormal"/>
      </w:pPr>
    </w:p>
    <w:p w:rsidR="002050EF" w:rsidRDefault="00F53779">
      <w:pPr>
        <w:pStyle w:val="RedaliaNormal"/>
      </w:pPr>
      <w:r>
        <w:t xml:space="preserve">The termination takes effect on the date of the decision of the administrator, liquidator or holder to waive the performance of the contract, or at the expiration of the one-month period above. It does not entitle the holder to any compensation.</w:t>
      </w:r>
    </w:p>
    <w:p w:rsidR="00885712" w:rsidRDefault="00885712">
      <w:pPr>
        <w:pStyle w:val="RedaliaNormal"/>
      </w:pPr>
    </w:p>
    <w:p w:rsidR="002050EF" w:rsidRDefault="00F53779">
      <w:pPr>
        <w:pStyle w:val="RedaliaTitre2"/>
      </w:pPr>
      <w:bookmarkStart w:name="__RefHeading___Toc19668_713579869" w:id="191"/>
      <w:bookmarkStart w:name="_Toc196404462" w:id="192"/>
      <w:bookmarkStart w:name="_Toc203063868" w:id="193"/>
      <w:r>
        <w:t xml:space="preserve">Declaration and obligations of the Holder</w:t>
      </w:r>
      <w:bookmarkEnd w:id="191"/>
      <w:bookmarkEnd w:id="192"/>
      <w:bookmarkEnd w:id="193"/>
    </w:p>
    <w:p w:rsidR="002050EF" w:rsidRDefault="00F53779">
      <w:pPr>
        <w:pStyle w:val="RedaliaTitre3"/>
      </w:pPr>
      <w:r>
        <w:t xml:space="preserve">Declaration of the Holder</w:t>
      </w:r>
    </w:p>
    <w:p w:rsidR="002050EF" w:rsidRDefault="00F53779">
      <w:pPr>
        <w:jc w:val="both"/>
      </w:pPr>
      <w:r>
        <w:t xml:space="preserve">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rsidR="002050EF" w:rsidRDefault="00F53779">
      <w:pPr>
        <w:jc w:val="both"/>
      </w:pPr>
      <w:r>
        <w:t xml:space="preserve">The Service Provider declares:</w:t>
      </w:r>
    </w:p>
    <w:p w:rsidR="002050EF" w:rsidRDefault="00F53779">
      <w:pPr>
        <w:pStyle w:val="Redaliapuces"/>
        <w:numPr>
          <w:ilvl w:val="0"/>
          <w:numId w:val="8"/>
        </w:numPr>
      </w:pPr>
      <w:r>
        <w:t xml:space="preserve">that it has obtained from the competent authorities all the necessary authorizations to exercise its activity.</w:t>
      </w:r>
    </w:p>
    <w:p w:rsidR="002050EF" w:rsidRDefault="00F53779">
      <w:pPr>
        <w:pStyle w:val="Redaliapuces"/>
        <w:numPr>
          <w:ilvl w:val="0"/>
          <w:numId w:val="8"/>
        </w:numPr>
      </w:pPr>
      <w:r>
        <w:t xml:space="preserve">that he has all the necessary authorizations for the validity of the Contract and the execution of the obligations arising from it;</w:t>
      </w:r>
    </w:p>
    <w:p w:rsidR="002050EF" w:rsidRDefault="00F53779">
      <w:pPr>
        <w:pStyle w:val="Redaliapuces"/>
        <w:numPr>
          <w:ilvl w:val="0"/>
          <w:numId w:val="8"/>
        </w:numPr>
      </w:pPr>
      <w:r>
        <w:t xml:space="preserve">that the Staff is employed by him in accordance with the labor regulations applicable to him.</w:t>
      </w:r>
    </w:p>
    <w:p w:rsidR="002050EF" w:rsidRDefault="00F53779">
      <w:pPr>
        <w:jc w:val="both"/>
      </w:pPr>
      <w:r>
        <w:t xml:space="preserve">In accordance with articles L 8222-1 and D 8222-5 of the Labor Code, the Service Provider must provide upon signing the Contract, then regularly depending on the validity period of each document, the following documents:</w:t>
      </w:r>
    </w:p>
    <w:p w:rsidR="002050EF" w:rsidRDefault="00F53779">
      <w:pPr>
        <w:pStyle w:val="Redaliapuces"/>
        <w:numPr>
          <w:ilvl w:val="0"/>
          <w:numId w:val="8"/>
        </w:numPr>
      </w:pPr>
      <w:r>
        <w:t xml:space="preserve">The valid document attesting to the effective registration of the structure (K-bis extract or equivalent)</w:t>
      </w:r>
    </w:p>
    <w:p w:rsidR="002050EF" w:rsidRDefault="00F53779">
      <w:pPr>
        <w:pStyle w:val="Redaliapuces"/>
        <w:numPr>
          <w:ilvl w:val="0"/>
          <w:numId w:val="8"/>
        </w:numPr>
      </w:pPr>
      <w:r>
        <w:t xml:space="preserve">A tax certificate issued by the competent authorities certifying that the Holder is up to date with his tax obligations;</w:t>
      </w:r>
    </w:p>
    <w:p w:rsidR="002050EF" w:rsidRDefault="00F53779">
      <w:pPr>
        <w:pStyle w:val="Redaliapuces"/>
        <w:numPr>
          <w:ilvl w:val="0"/>
          <w:numId w:val="8"/>
        </w:numPr>
      </w:pPr>
      <w:r>
        <w:t xml:space="preserve">A certificate issued by the competent authorities certifying that the Holder is up to date with his social obligations;</w:t>
      </w:r>
    </w:p>
    <w:p w:rsidR="002050EF" w:rsidRDefault="00F53779">
      <w:pPr>
        <w:pStyle w:val="Redaliapuces"/>
        <w:numPr>
          <w:ilvl w:val="0"/>
          <w:numId w:val="8"/>
        </w:numPr>
      </w:pPr>
      <w:r>
        <w:t xml:space="preserve">A valid civil and/ or professional liability insurance certificate.</w:t>
      </w:r>
    </w:p>
    <w:p w:rsidR="002050EF" w:rsidRDefault="00F53779">
      <w:pPr>
        <w:pStyle w:val="Redaliapuces"/>
        <w:numPr>
          <w:ilvl w:val="0"/>
          <w:numId w:val="8"/>
        </w:numPr>
      </w:pPr>
      <w:r>
        <w:t xml:space="preserve">The nominative list of foreign workers outside the EC or posted, jobs by the structure or failing that a sworn statement of non-employment of foreign workers outside the EC.</w:t>
      </w:r>
    </w:p>
    <w:p w:rsidR="002050EF" w:rsidRDefault="00F53779">
      <w:pPr>
        <w:jc w:val="both"/>
      </w:pPr>
      <w:r>
        <w:t xml:space="preserve">These documents must be provided and kept up to date in the PROVIGIS tool – tool for collecting certificates that the Contracting Authority has adopted.</w:t>
      </w:r>
    </w:p>
    <w:p w:rsidR="002050EF" w:rsidRDefault="00F53779">
      <w:pPr>
        <w:pStyle w:val="RedaliaTitre3"/>
      </w:pPr>
      <w:r>
        <w:t xml:space="preserve">Obligation of confidentiality</w:t>
      </w:r>
    </w:p>
    <w:p w:rsidR="002050EF" w:rsidRDefault="00F53779">
      <w:pPr>
        <w:pStyle w:val="RedaliaNormal"/>
      </w:pPr>
      <w:r>
        <w:t xml:space="preserve">The Holder, acting both for himself and on behalf of the Staff whom he guarantees, undertakes, during the term of the Contract and for a period of five (5) years following the end of the Contract, that the Confidential Information:</w:t>
      </w:r>
    </w:p>
    <w:p w:rsidR="002050EF" w:rsidRDefault="00F53779">
      <w:pPr>
        <w:pStyle w:val="Redaliapuces"/>
        <w:numPr>
          <w:ilvl w:val="0"/>
          <w:numId w:val="8"/>
        </w:numPr>
      </w:pPr>
      <w:r>
        <w:t xml:space="preserve">are protected and kept strictly confidential, and are treated with the same degree of care and protection as it grants to its own confidential information of equal importance;</w:t>
      </w:r>
    </w:p>
    <w:p w:rsidR="002050EF" w:rsidRDefault="00F53779">
      <w:pPr>
        <w:pStyle w:val="Redaliapuces"/>
        <w:numPr>
          <w:ilvl w:val="0"/>
          <w:numId w:val="8"/>
        </w:numPr>
      </w:pPr>
      <w:r>
        <w:t xml:space="preserve">are transmitted internally only to the Staff;</w:t>
      </w:r>
    </w:p>
    <w:p w:rsidR="002050EF" w:rsidRDefault="00F53779">
      <w:pPr>
        <w:pStyle w:val="Redaliapuces"/>
        <w:numPr>
          <w:ilvl w:val="0"/>
          <w:numId w:val="8"/>
        </w:numPr>
      </w:pPr>
      <w:r>
        <w:t xml:space="preserve">are not used for any purpose other than that defined by the Contract.</w:t>
      </w:r>
    </w:p>
    <w:p w:rsidR="002050EF" w:rsidRDefault="002050EF">
      <w:pPr>
        <w:pStyle w:val="RedaliaNormal"/>
      </w:pPr>
    </w:p>
    <w:p w:rsidR="002050EF" w:rsidRDefault="00F53779">
      <w:pPr>
        <w:pStyle w:val="RedaliaNormal"/>
      </w:pPr>
      <w:r>
        <w:t xml:space="preserve">Notwithstanding the paragraph above, information covered by professional and banking secrecy shall be kept confidential until such time as the related secrecy is lifted.</w:t>
      </w:r>
    </w:p>
    <w:p w:rsidR="002050EF" w:rsidRDefault="002050EF">
      <w:pPr>
        <w:pStyle w:val="RedaliaNormal"/>
      </w:pPr>
    </w:p>
    <w:p w:rsidR="002050EF" w:rsidRDefault="00F53779">
      <w:pPr>
        <w:pStyle w:val="RedaliaNormal"/>
      </w:pPr>
      <w:r>
        <w:t xml:space="preserve">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rsidR="002050EF" w:rsidRDefault="002050EF">
      <w:pPr>
        <w:pStyle w:val="RedaliaNormal"/>
      </w:pPr>
    </w:p>
    <w:p w:rsidR="002050EF" w:rsidRDefault="00F53779">
      <w:pPr>
        <w:pStyle w:val="RedaliaNormal"/>
      </w:pPr>
      <w:r>
        <w:t xml:space="preserve">At the end of the Contract, the Holder undertakes to proceed with the destruction of all manual or computerized files storing the entered information.</w:t>
      </w:r>
    </w:p>
    <w:p w:rsidR="002050EF" w:rsidRDefault="00F53779">
      <w:pPr>
        <w:pStyle w:val="RedaliaTitre3"/>
      </w:pPr>
      <w:r>
        <w:t xml:space="preserve">Powers of the Holder</w:t>
      </w:r>
    </w:p>
    <w:p w:rsidR="002050EF" w:rsidRDefault="00F53779">
      <w:pPr>
        <w:pStyle w:val="RedaliaNormal"/>
      </w:pPr>
      <w:r>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rsidR="002050EF" w:rsidRDefault="00F53779">
      <w:pPr>
        <w:pStyle w:val="RedaliaTitre3"/>
      </w:pPr>
      <w:r>
        <w:t xml:space="preserve">Integrity clause</w:t>
      </w:r>
    </w:p>
    <w:p w:rsidR="002050EF" w:rsidRDefault="00F53779">
      <w:pPr>
        <w:pStyle w:val="RedaliaNormal"/>
      </w:pPr>
      <w:r>
        <w:t xml:space="preserve">The Holder declares and undertakes to:</w:t>
      </w:r>
    </w:p>
    <w:p w:rsidR="002050EF" w:rsidRDefault="00F53779">
      <w:pPr>
        <w:pStyle w:val="Redaliapuces"/>
        <w:numPr>
          <w:ilvl w:val="0"/>
          <w:numId w:val="8"/>
        </w:numPr>
      </w:pPr>
      <w:r>
        <w:t xml:space="preserve">not having committed any act likely to influence the competitive process and in particular that no Agreement has been entered into and will be entered into;</w:t>
      </w:r>
    </w:p>
    <w:p w:rsidR="002050EF" w:rsidRDefault="00F53779">
      <w:pPr>
        <w:pStyle w:val="Redaliapuces"/>
        <w:numPr>
          <w:ilvl w:val="0"/>
          <w:numId w:val="8"/>
        </w:numPr>
      </w:pPr>
      <w:r>
        <w:t xml:space="preserve">what the negotiation, conclusion and execution of the Contract have not given, do not give and will not give rise to a Corruption Act and/or a Fraud Act.</w:t>
      </w:r>
    </w:p>
    <w:p w:rsidR="002050EF" w:rsidRDefault="00F53779">
      <w:pPr>
        <w:pStyle w:val="RedaliaTitre3"/>
      </w:pPr>
      <w:r>
        <w:t xml:space="preserve">Social and environmental responsibility</w:t>
      </w:r>
    </w:p>
    <w:p w:rsidR="002050EF" w:rsidRDefault="00F53779">
      <w:pPr>
        <w:pStyle w:val="RedaliaNormal"/>
      </w:pPr>
      <w:r>
        <w:t xml:space="preserve">The Contracting Authority attaches great importance to compliance with the provisions in favour of sustainable development, both in its social and environmental aspects.</w:t>
      </w:r>
    </w:p>
    <w:p w:rsidR="002050EF" w:rsidRDefault="00F53779">
      <w:pPr>
        <w:pStyle w:val="RedaliaTitre3"/>
      </w:pPr>
      <w:r>
        <w:t xml:space="preserve">Personal data</w:t>
      </w:r>
    </w:p>
    <w:p w:rsidR="002050EF" w:rsidRDefault="00F53779">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rsidR="002050EF" w:rsidRDefault="002050EF">
      <w:pPr>
        <w:pStyle w:val="RedaliaNormal"/>
      </w:pPr>
    </w:p>
    <w:p w:rsidR="002050EF" w:rsidRDefault="00F53779">
      <w:pPr>
        <w:pStyle w:val="RedaliaNormal"/>
      </w:pPr>
      <w:r>
        <w:t xml:space="preserve">Also, if applicable, the Holder undertakes to:</w:t>
      </w:r>
    </w:p>
    <w:p w:rsidR="002050EF" w:rsidRDefault="002050EF">
      <w:pPr>
        <w:pStyle w:val="RedaliaNormal"/>
      </w:pPr>
    </w:p>
    <w:p w:rsidR="002050EF" w:rsidRDefault="00F53779">
      <w:pPr>
        <w:pStyle w:val="Redaliapuces"/>
        <w:numPr>
          <w:ilvl w:val="0"/>
          <w:numId w:val="8"/>
        </w:numPr>
      </w:pPr>
      <w:r>
        <w:t xml:space="preserve">not to use the Data for purposes other than those necessary for the implementation of the Service and not to make any copies of the Data other than strictly within the framework of the execution of the Contract,</w:t>
      </w:r>
    </w:p>
    <w:p w:rsidR="002050EF" w:rsidRDefault="00F53779">
      <w:pPr>
        <w:pStyle w:val="Redaliapuces"/>
        <w:numPr>
          <w:ilvl w:val="0"/>
          <w:numId w:val="8"/>
        </w:numPr>
      </w:pPr>
      <w:r>
        <w:t xml:space="preserve">respect the principle of relevance and proportionality of the personal data processed and, consequently, to only collect/process the Data strictly necessary for the provision of the Services. In any event, the Holder undertakes to act only on written and prior instructions from the Contracting Authority which may, spontaneously or at the request of the Holder, specify in writing the categories of personal data that may be subject to processing for the performance of the Service,</w:t>
      </w:r>
    </w:p>
    <w:p w:rsidR="002050EF" w:rsidRDefault="00F53779">
      <w:pPr>
        <w:pStyle w:val="Redaliapuces"/>
        <w:numPr>
          <w:ilvl w:val="0"/>
          <w:numId w:val="8"/>
        </w:numPr>
      </w:pPr>
      <w:r>
        <w:t xml:space="preserve">not to proceed with any transfer of the Data to countries outside the European Economic Area, within the meaning of Articles 44 et seq. of the GDPR, without the prior written consent of the Contracting Authority.</w:t>
      </w:r>
    </w:p>
    <w:p w:rsidR="00885712" w:rsidP="00885712" w:rsidRDefault="00885712">
      <w:pPr>
        <w:pStyle w:val="Redaliapuces"/>
        <w:numPr>
          <w:ilvl w:val="0"/>
          <w:numId w:val="0"/>
        </w:numPr>
        <w:ind w:left="284"/>
      </w:pPr>
    </w:p>
    <w:p w:rsidR="002050EF" w:rsidRDefault="002050EF">
      <w:pPr>
        <w:pStyle w:val="RedaliaNormal"/>
      </w:pPr>
    </w:p>
    <w:p w:rsidR="002050EF" w:rsidRDefault="00F53779">
      <w:pPr>
        <w:pStyle w:val="RedaliaNormal"/>
        <w:rPr>
          <w:b/>
          <w:bCs/>
        </w:rPr>
      </w:pPr>
      <w:r>
        <w:rPr>
          <w:b/>
          <w:bCs/>
        </w:rPr>
        <w:t xml:space="preserve">Subcontracting</w:t>
      </w:r>
    </w:p>
    <w:p w:rsidR="002050EF" w:rsidRDefault="002050EF">
      <w:pPr>
        <w:pStyle w:val="RedaliaNormal"/>
      </w:pPr>
    </w:p>
    <w:p w:rsidR="002050EF" w:rsidRDefault="00F53779">
      <w:pPr>
        <w:pStyle w:val="RedaliaNormal"/>
      </w:pPr>
      <w:r>
        <w:t xml:space="preserve">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2050EF" w:rsidRDefault="002050EF">
      <w:pPr>
        <w:pStyle w:val="RedaliaNormal"/>
      </w:pPr>
    </w:p>
    <w:p w:rsidR="002050EF" w:rsidRDefault="00F53779">
      <w:pPr>
        <w:pStyle w:val="RedaliaNormal"/>
      </w:pPr>
      <w:r>
        <w:t xml:space="preserve">The Data Controller shall, at the first request of the Contracting Authority, justify the contractual commitments of any third party Data Controller involved in the processing of the Data, if necessary by providing the relevant contractual documents.</w:t>
      </w:r>
    </w:p>
    <w:p w:rsidR="002050EF" w:rsidRDefault="002050EF">
      <w:pPr>
        <w:pStyle w:val="RedaliaNormal"/>
      </w:pPr>
    </w:p>
    <w:p w:rsidR="002050EF" w:rsidRDefault="00F53779">
      <w:pPr>
        <w:pStyle w:val="RedaliaNormal"/>
        <w:rPr>
          <w:b/>
          <w:bCs/>
        </w:rPr>
      </w:pPr>
      <w:r>
        <w:rPr>
          <w:b/>
          <w:bCs/>
        </w:rPr>
        <w:t xml:space="preserve">Security, confidentiality and audit</w:t>
      </w:r>
    </w:p>
    <w:p w:rsidR="002050EF" w:rsidRDefault="002050EF">
      <w:pPr>
        <w:pStyle w:val="RedaliaNormal"/>
      </w:pPr>
    </w:p>
    <w:p w:rsidR="002050EF" w:rsidRDefault="00F53779">
      <w:pPr>
        <w:pStyle w:val="RedaliaNormal"/>
      </w:pPr>
      <w: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rsidR="002050EF" w:rsidRDefault="002050EF">
      <w:pPr>
        <w:pStyle w:val="RedaliaNormal"/>
      </w:pPr>
    </w:p>
    <w:p w:rsidR="002050EF" w:rsidRDefault="00F53779">
      <w:pPr>
        <w:pStyle w:val="RedaliaNormal"/>
      </w:pPr>
      <w:r>
        <w:t xml:space="preserve">The Data Controller must immediately report to the Contracting Authority any control measures or access requests made by authorities duly authorised for this purpose, such as the CNIL services or the judicial police.</w:t>
      </w:r>
    </w:p>
    <w:p w:rsidR="002050EF" w:rsidRDefault="002050EF">
      <w:pPr>
        <w:pStyle w:val="RedaliaNormal"/>
      </w:pPr>
    </w:p>
    <w:p w:rsidR="002050EF" w:rsidRDefault="00F53779">
      <w:pPr>
        <w:pStyle w:val="RedaliaNormal"/>
      </w:pPr>
      <w:r>
        <w:t xml:space="preserve">These obligations of confidentiality and data security remain valid after the end of the Contract as soon as the Holder continues to store or access the Data. These obligations will only end on the day when the Holder ceases to access and/or store the Data.</w:t>
      </w:r>
    </w:p>
    <w:p w:rsidR="002050EF" w:rsidRDefault="002050EF">
      <w:pPr>
        <w:pStyle w:val="RedaliaNormal"/>
      </w:pPr>
    </w:p>
    <w:p w:rsidR="002050EF" w:rsidRDefault="00F53779">
      <w:pPr>
        <w:pStyle w:val="RedaliaNormal"/>
      </w:pPr>
      <w: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rsidR="002050EF" w:rsidRDefault="00F53779">
      <w:pPr>
        <w:pStyle w:val="Redaliapuces"/>
        <w:numPr>
          <w:ilvl w:val="0"/>
          <w:numId w:val="8"/>
        </w:numPr>
      </w:pPr>
      <w:r>
        <w:t xml:space="preserve">request any useful information from the Holder justifying the implementation of security and confidentiality measures (checks on documents),</w:t>
      </w:r>
    </w:p>
    <w:p w:rsidR="002050EF" w:rsidRDefault="00F53779">
      <w:pPr>
        <w:pStyle w:val="Redaliapuces"/>
        <w:numPr>
          <w:ilvl w:val="0"/>
          <w:numId w:val="8"/>
        </w:numPr>
      </w:pPr>
      <w:r>
        <w:t xml:space="preserve">control on the place of activity of the Holder or its subcontractor the effectiveness of the implementation of these measures (on-site controls).</w:t>
      </w:r>
    </w:p>
    <w:p w:rsidR="002050EF" w:rsidRDefault="002050EF">
      <w:pPr>
        <w:pStyle w:val="RedaliaNormal"/>
      </w:pPr>
    </w:p>
    <w:p w:rsidR="002050EF" w:rsidRDefault="00F53779">
      <w:pPr>
        <w:pStyle w:val="RedaliaNormal"/>
      </w:pPr>
      <w:r>
        <w:t xml:space="preserve">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2050EF" w:rsidRDefault="002050EF">
      <w:pPr>
        <w:pStyle w:val="RedaliaNormal"/>
      </w:pPr>
    </w:p>
    <w:p w:rsidR="002050EF" w:rsidRDefault="00F53779">
      <w:pPr>
        <w:pStyle w:val="RedaliaNormal"/>
      </w:pPr>
      <w:r>
        <w:t xml:space="preserve">The Contracting Authority must comply with the Data Controller’s operational processes and provide a 72-hour notice prior to any visit, specifying the scope of the control, except for ad hoc controls following a Data Breach.</w:t>
      </w:r>
    </w:p>
    <w:p w:rsidR="002050EF" w:rsidRDefault="002050EF">
      <w:pPr>
        <w:pStyle w:val="RedaliaNormal"/>
      </w:pPr>
    </w:p>
    <w:p w:rsidR="002050EF" w:rsidRDefault="00F53779">
      <w:pPr>
        <w:pStyle w:val="RedaliaNormal"/>
      </w:pPr>
      <w:r>
        <w:t xml:space="preserve">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rsidR="002050EF" w:rsidRDefault="002050EF">
      <w:pPr>
        <w:pStyle w:val="RedaliaNormal"/>
      </w:pPr>
    </w:p>
    <w:p w:rsidR="002050EF" w:rsidRDefault="00F53779">
      <w:pPr>
        <w:pStyle w:val="RedaliaNormal"/>
        <w:rPr>
          <w:b/>
          <w:bCs/>
        </w:rPr>
      </w:pPr>
      <w:r>
        <w:rPr>
          <w:b/>
          <w:bCs/>
        </w:rPr>
        <w:t xml:space="preserve">Notification of Data Breaches by the Holder</w:t>
      </w:r>
    </w:p>
    <w:p w:rsidR="002050EF" w:rsidRDefault="002050EF">
      <w:pPr>
        <w:pStyle w:val="RedaliaNormal"/>
      </w:pPr>
    </w:p>
    <w:p w:rsidR="002050EF" w:rsidRDefault="00F53779">
      <w:pPr>
        <w:pStyle w:val="RedaliaNormal"/>
      </w:pPr>
      <w:r>
        <w:t xml:space="preserve">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rsidR="002050EF" w:rsidRDefault="002050EF">
      <w:pPr>
        <w:pStyle w:val="RedaliaNormal"/>
      </w:pPr>
    </w:p>
    <w:p w:rsidR="002050EF" w:rsidRDefault="00F53779">
      <w:pPr>
        <w:pStyle w:val="RedaliaNormal"/>
      </w:pPr>
      <w:r>
        <w:t xml:space="preserve">In agreement with the Contracting Authority, the Data Controller shall promptly implement all appropriate measures to prevent any further Data Breach.</w:t>
      </w:r>
    </w:p>
    <w:p w:rsidR="002050EF" w:rsidRDefault="002050EF">
      <w:pPr>
        <w:pStyle w:val="RedaliaNormal"/>
      </w:pPr>
    </w:p>
    <w:p w:rsidR="002050EF" w:rsidRDefault="00F53779">
      <w:pPr>
        <w:pStyle w:val="RedaliaNormal"/>
      </w:pPr>
      <w:r>
        <w:t xml:space="preserve">The notification of Data Breaches to the Contracting Authority by the Data Controller and their management are an integral part of the Services and will not give rise to additional billing.</w:t>
      </w:r>
    </w:p>
    <w:p w:rsidR="002050EF" w:rsidRDefault="002050EF">
      <w:pPr>
        <w:pStyle w:val="RedaliaNormal"/>
      </w:pPr>
    </w:p>
    <w:p w:rsidR="002050EF" w:rsidRDefault="00F53779">
      <w:pPr>
        <w:pStyle w:val="RedaliaNormal"/>
      </w:pPr>
      <w:r>
        <w:t xml:space="preserve">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rsidR="002050EF" w:rsidRDefault="002050EF">
      <w:pPr>
        <w:pStyle w:val="RedaliaNormal"/>
      </w:pPr>
    </w:p>
    <w:p w:rsidR="002050EF" w:rsidRDefault="00F53779">
      <w:pPr>
        <w:pStyle w:val="RedaliaNormal"/>
      </w:pPr>
      <w:r>
        <w:t xml:space="preserve">In the event that information to the persons concerned proves necessary, this communication will be carried out according to a schedule and content determined by the Contracting Authority (where applicable in consultation with the competent supervisory authority).</w:t>
      </w:r>
    </w:p>
    <w:p w:rsidR="002050EF" w:rsidRDefault="002050EF">
      <w:pPr>
        <w:pStyle w:val="RedaliaNormal"/>
      </w:pPr>
    </w:p>
    <w:p w:rsidR="002050EF" w:rsidRDefault="00F53779">
      <w:pPr>
        <w:pStyle w:val="RedaliaNormal"/>
        <w:rPr>
          <w:b/>
          <w:bCs/>
        </w:rPr>
      </w:pPr>
      <w:r>
        <w:rPr>
          <w:b/>
          <w:bCs/>
        </w:rPr>
        <w:t xml:space="preserve">Power of instruction of the Contracting Authority</w:t>
      </w:r>
    </w:p>
    <w:p w:rsidR="002050EF" w:rsidRDefault="002050EF">
      <w:pPr>
        <w:pStyle w:val="RedaliaNormal"/>
      </w:pPr>
    </w:p>
    <w:p w:rsidR="002050EF" w:rsidRDefault="00F53779">
      <w:pPr>
        <w:pStyle w:val="RedaliaNormal"/>
      </w:pPr>
      <w:r>
        <w:t xml:space="preserve">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rsidR="002050EF" w:rsidRDefault="002050EF">
      <w:pPr>
        <w:pStyle w:val="RedaliaNormal"/>
      </w:pPr>
    </w:p>
    <w:p w:rsidR="002050EF" w:rsidRDefault="00F53779">
      <w:pPr>
        <w:pStyle w:val="RedaliaNormal"/>
      </w:pPr>
      <w:r>
        <w:t xml:space="preserve">As part of his obligation to provide advice, the Data Controller must inform the Contracting Authority without delay if he considers that a directive is contrary to French and European regulations relating to the protection of personal data.</w:t>
      </w:r>
    </w:p>
    <w:p w:rsidR="002050EF" w:rsidRDefault="002050EF">
      <w:pPr>
        <w:pStyle w:val="RedaliaNormal"/>
      </w:pPr>
    </w:p>
    <w:p w:rsidR="002050EF" w:rsidRDefault="00F53779">
      <w:pPr>
        <w:pStyle w:val="RedaliaNormal"/>
      </w:pPr>
      <w:r>
        <w:t xml:space="preserve">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2050EF" w:rsidRDefault="002050EF">
      <w:pPr>
        <w:pStyle w:val="RedaliaNormal"/>
      </w:pPr>
    </w:p>
    <w:p w:rsidR="002050EF" w:rsidRDefault="00F53779">
      <w:pPr>
        <w:pStyle w:val="RedaliaNormal"/>
      </w:pPr>
      <w:r>
        <w:t xml:space="preserve">The deletion will, if applicable, be recorded in a report with an indication of the date. A copy of these minutes will be sent to the Contracting Authority.</w:t>
      </w:r>
    </w:p>
    <w:p w:rsidR="002050EF" w:rsidRDefault="002050EF">
      <w:pPr>
        <w:pStyle w:val="RedaliaNormal"/>
      </w:pPr>
    </w:p>
    <w:p w:rsidR="002050EF" w:rsidRDefault="00F53779">
      <w:pPr>
        <w:pStyle w:val="RedaliaNormal"/>
        <w:rPr>
          <w:b/>
          <w:bCs/>
        </w:rPr>
      </w:pPr>
      <w:r>
        <w:rPr>
          <w:b/>
          <w:bCs/>
        </w:rPr>
        <w:t xml:space="preserve">Rights of data subjects</w:t>
      </w:r>
    </w:p>
    <w:p w:rsidR="002050EF" w:rsidRDefault="002050EF">
      <w:pPr>
        <w:pStyle w:val="RedaliaNormal"/>
      </w:pPr>
    </w:p>
    <w:p w:rsidR="002050EF" w:rsidRDefault="00F53779">
      <w:pPr>
        <w:pStyle w:val="RedaliaNormal"/>
      </w:pPr>
      <w:r>
        <w:t xml:space="preserve">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r w:rsidR="001E1032">
        <w:t xml:space="default"/>
      </w:r>
      <w:r>
        <w:t/>
      </w:r>
    </w:p>
    <w:p w:rsidR="002050EF" w:rsidRDefault="002050EF">
      <w:pPr>
        <w:pStyle w:val="RedaliaNormal"/>
      </w:pPr>
    </w:p>
    <w:p w:rsidR="002050EF" w:rsidRDefault="00F53779">
      <w:pPr>
        <w:pStyle w:val="RedaliaNormal"/>
        <w:rPr>
          <w:b/>
          <w:bCs/>
        </w:rPr>
      </w:pPr>
      <w:r>
        <w:rPr>
          <w:b/>
          <w:bCs/>
        </w:rPr>
        <w:t xml:space="preserve">Formalities</w:t>
      </w:r>
    </w:p>
    <w:p w:rsidR="002050EF" w:rsidRDefault="002050EF">
      <w:pPr>
        <w:pStyle w:val="RedaliaNormal"/>
      </w:pPr>
    </w:p>
    <w:p w:rsidR="002050EF" w:rsidRDefault="00F53779">
      <w:pPr>
        <w:pStyle w:val="RedaliaNormal"/>
      </w:pPr>
      <w:r>
        <w:t xml:space="preserve">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rsidR="002050EF" w:rsidRDefault="002050EF">
      <w:pPr>
        <w:pStyle w:val="RedaliaNormal"/>
      </w:pPr>
    </w:p>
    <w:p w:rsidR="002050EF" w:rsidRDefault="00F53779">
      <w:pPr>
        <w:pStyle w:val="RedaliaNormal"/>
        <w:rPr>
          <w:b/>
          <w:bCs/>
        </w:rPr>
      </w:pPr>
      <w:r>
        <w:rPr>
          <w:b/>
          <w:bCs/>
        </w:rPr>
        <w:t xml:space="preserve">Proof of compliance of the treatment</w:t>
      </w:r>
    </w:p>
    <w:p w:rsidR="002050EF" w:rsidRDefault="002050EF">
      <w:pPr>
        <w:pStyle w:val="RedaliaNormal"/>
      </w:pPr>
    </w:p>
    <w:p w:rsidR="002050EF" w:rsidRDefault="00F53779">
      <w:pPr>
        <w:pStyle w:val="RedaliaNormal"/>
      </w:pPr>
      <w:r>
        <w:t xml:space="preserve">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r w:rsidR="001E1032">
        <w:t xml:space="default"/>
      </w:r>
      <w:r>
        <w:t/>
      </w:r>
    </w:p>
    <w:p w:rsidR="002050EF" w:rsidRDefault="002050EF">
      <w:pPr>
        <w:pStyle w:val="RedaliaNormal"/>
      </w:pPr>
    </w:p>
    <w:p w:rsidR="002050EF" w:rsidRDefault="00F53779">
      <w:pPr>
        <w:pStyle w:val="RedaliaNormal"/>
      </w:pPr>
      <w:r>
        <w:t xml:space="preserve">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rsidR="002050EF" w:rsidRDefault="002050EF">
      <w:pPr>
        <w:pStyle w:val="RedaliaNormal"/>
      </w:pPr>
    </w:p>
    <w:p w:rsidR="002050EF" w:rsidRDefault="00F53779">
      <w:pPr>
        <w:pStyle w:val="RedaliaNormal"/>
        <w:rPr>
          <w:b/>
          <w:bCs/>
        </w:rPr>
      </w:pPr>
      <w:r>
        <w:rPr>
          <w:b/>
          <w:bCs/>
        </w:rPr>
        <w:t xml:space="preserve">Management of the Contracting Authority’s suppliers</w:t>
      </w:r>
    </w:p>
    <w:p w:rsidR="002050EF" w:rsidRDefault="002050EF">
      <w:pPr>
        <w:pStyle w:val="RedaliaNormal"/>
      </w:pPr>
    </w:p>
    <w:p w:rsidR="002050EF" w:rsidRDefault="00F53779">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rsidR="002050EF" w:rsidRDefault="00F53779">
      <w:pPr>
        <w:pStyle w:val="RedaliaTitre2"/>
      </w:pPr>
      <w:bookmarkStart w:name="__RefHeading___Toc19670_713579869" w:id="194"/>
      <w:bookmarkStart w:name="_Toc196404463" w:id="195"/>
      <w:bookmarkStart w:name="_Toc203063869" w:id="196"/>
      <w:r>
        <w:t xml:space="preserve">Obligations of the Contracting Authority</w:t>
      </w:r>
      <w:bookmarkEnd w:id="194"/>
      <w:bookmarkEnd w:id="195"/>
      <w:bookmarkEnd w:id="196"/>
    </w:p>
    <w:p w:rsidR="002050EF" w:rsidRDefault="00F53779">
      <w:pPr>
        <w:pStyle w:val="RedaliaNormal"/>
      </w:pPr>
      <w:r>
        <w:t xml:space="preserve">To enable the Holder to carry out his work, the Awarding Authority will ensure that:</w:t>
      </w:r>
    </w:p>
    <w:p w:rsidR="002050EF" w:rsidRDefault="00F53779">
      <w:pPr>
        <w:pStyle w:val="Redaliapuces"/>
        <w:numPr>
          <w:ilvl w:val="0"/>
          <w:numId w:val="8"/>
        </w:numPr>
      </w:pPr>
      <w:r>
        <w:t xml:space="preserve">make available to the Holder all the elements it holds and necessary for the knowledge of the problem with a view to performing the Service;</w:t>
      </w:r>
    </w:p>
    <w:p w:rsidR="002050EF" w:rsidRDefault="00F53779">
      <w:pPr>
        <w:pStyle w:val="Redaliapuces"/>
        <w:numPr>
          <w:ilvl w:val="0"/>
          <w:numId w:val="8"/>
        </w:numPr>
      </w:pPr>
      <w:r>
        <w:t xml:space="preserve">to facilitate the Holder’s contact with the persons of the Contracting Authority concerned by the Service. </w:t>
      </w:r>
      <w:r w:rsidR="001E1032">
        <w:t xml:space="default"/>
      </w:r>
    </w:p>
    <w:p w:rsidR="002050EF" w:rsidRDefault="00F53779">
      <w:pPr>
        <w:pStyle w:val="RedaliaTitre2"/>
      </w:pPr>
      <w:bookmarkStart w:name="__RefHeading___Toc19672_713579869" w:id="197"/>
      <w:bookmarkStart w:name="_Toc196404464" w:id="198"/>
      <w:bookmarkStart w:name="_Toc203063870" w:id="199"/>
      <w:r>
        <w:t xml:space="preserve">Miscellaneous</w:t>
      </w:r>
      <w:bookmarkEnd w:id="197"/>
      <w:bookmarkEnd w:id="198"/>
      <w:bookmarkEnd w:id="199"/>
    </w:p>
    <w:p w:rsidR="002050EF" w:rsidRDefault="00F53779">
      <w:pPr>
        <w:pStyle w:val="RedaliaNormal"/>
      </w:pPr>
      <w:r>
        <w:t xml:space="preserve">The Contractor may not transfer any of his rights and/or obligations under this contract without the express prior agreement of the Contracting Authority.</w:t>
      </w:r>
    </w:p>
    <w:p w:rsidR="002050EF" w:rsidRDefault="002050EF">
      <w:pPr>
        <w:pStyle w:val="RedaliaNormal"/>
      </w:pPr>
    </w:p>
    <w:p w:rsidR="002050EF" w:rsidRDefault="00F53779">
      <w:pPr>
        <w:pStyle w:val="RedaliaNormal"/>
      </w:pPr>
      <w:r>
        <w:t xml:space="preserve">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rsidR="002050EF" w:rsidRDefault="002050EF">
      <w:pPr>
        <w:pStyle w:val="RedaliaNormal"/>
      </w:pPr>
    </w:p>
    <w:p w:rsidR="002050EF" w:rsidRDefault="00F53779">
      <w:pPr>
        <w:pStyle w:val="RedaliaNormal"/>
      </w:pPr>
      <w:r>
        <w:t xml:space="preserve">Any modification of the terms and conditions of the Contract, including changes to the nature or volume of the Service or the amount of the Contract, must be subject to a written agreement between the Parties.</w:t>
      </w:r>
    </w:p>
    <w:p w:rsidR="002050EF" w:rsidRDefault="002050EF">
      <w:pPr>
        <w:pStyle w:val="RedaliaNormal"/>
      </w:pPr>
    </w:p>
    <w:p w:rsidR="002050EF" w:rsidRDefault="00F53779">
      <w:pPr>
        <w:pStyle w:val="RedaliaNormal"/>
      </w:pPr>
      <w:r>
        <w:t xml:space="preserve">The originals of the Contract are drawn up and signed in French. If a translation is made of it, only the French version will be deemed authentic in case of divergence of interpretation of the provisions of the Contract or in case of dispute between the Parties.</w:t>
      </w:r>
    </w:p>
    <w:p w:rsidR="002050EF" w:rsidRDefault="00F53779">
      <w:pPr>
        <w:pStyle w:val="RedaliaTitre1"/>
      </w:pPr>
      <w:bookmarkStart w:name="_Toc180614147" w:id="200"/>
      <w:bookmarkStart w:name="__RefHeading___Toc19674_713579869" w:id="201"/>
      <w:bookmarkStart w:name="_Toc196404465" w:id="202"/>
      <w:bookmarkStart w:name="_Toc203063871" w:id="203"/>
      <w:r>
        <w:t xml:space="preserve">Audit</w:t>
      </w:r>
      <w:bookmarkEnd w:id="200"/>
      <w:bookmarkEnd w:id="201"/>
      <w:bookmarkEnd w:id="202"/>
      <w:bookmarkEnd w:id="203"/>
    </w:p>
    <w:p w:rsidR="002050EF" w:rsidRDefault="00F53779">
      <w:pPr>
        <w:pStyle w:val="RedaliaNormal"/>
      </w:pPr>
      <w:r>
        <w:t xml:space="preserve">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rsidR="002050EF" w:rsidRDefault="00F53779">
      <w:pPr>
        <w:pStyle w:val="Redaliapuces"/>
        <w:numPr>
          <w:ilvl w:val="0"/>
          <w:numId w:val="8"/>
        </w:numPr>
      </w:pPr>
      <w:r>
        <w:t xml:space="preserve">Aim to verify compliance by him with his contractual obligations, the conditions for performance of services and/or the performance of the contractor, as well as applicable regulatory requirements;</w:t>
      </w:r>
    </w:p>
    <w:p w:rsidR="002050EF" w:rsidRDefault="00F53779">
      <w:pPr>
        <w:pStyle w:val="Redaliapuces"/>
        <w:numPr>
          <w:ilvl w:val="0"/>
          <w:numId w:val="8"/>
        </w:numPr>
      </w:pPr>
      <w:r>
        <w:t xml:space="preserve">Focus on personal data whose terms are specified in the article Personal data of this contract;</w:t>
      </w:r>
    </w:p>
    <w:p w:rsidR="002050EF" w:rsidRDefault="00F53779">
      <w:pPr>
        <w:pStyle w:val="Redaliapuces"/>
        <w:numPr>
          <w:ilvl w:val="0"/>
          <w:numId w:val="8"/>
        </w:numPr>
      </w:pPr>
      <w:r>
        <w:t xml:space="preserve">Allow the exercise of the supervisory and resolution powers of the ACPR, as provided for in Article 63(1)(a) of Directive 2014/59/EU and Article 65(3) of Directive 2013/36/EU.</w:t>
      </w:r>
    </w:p>
    <w:p w:rsidR="002050EF" w:rsidRDefault="002050EF">
      <w:pPr>
        <w:pStyle w:val="RedaliaNormal"/>
      </w:pPr>
    </w:p>
    <w:p w:rsidR="002050EF" w:rsidRDefault="00F53779">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2050EF" w:rsidRDefault="00F53779">
      <w:pPr>
        <w:pStyle w:val="RedaliaNormal"/>
      </w:pPr>
      <w:r>
        <w:t xml:space="preserve">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rsidR="002050EF" w:rsidRDefault="00F53779">
      <w:pPr>
        <w:pStyle w:val="RedaliaNormal"/>
      </w:pPr>
      <w:r>
        <w:t xml:space="preserve">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2050EF" w:rsidRDefault="002050EF">
      <w:pPr>
        <w:pStyle w:val="RedaliaNormal"/>
      </w:pPr>
    </w:p>
    <w:p w:rsidR="002050EF" w:rsidRDefault="00F53779">
      <w:pPr>
        <w:pStyle w:val="RedaliaNormal"/>
      </w:pPr>
      <w:r>
        <w:t xml:space="preserve">This audit may be carried out at any time at the discretion of the Contracting Authority, including once the contract has been completed, within a limit of five (5) years.</w:t>
      </w:r>
    </w:p>
    <w:p w:rsidR="002050EF" w:rsidRDefault="002050EF">
      <w:pPr>
        <w:pStyle w:val="RedaliaNormal"/>
      </w:pPr>
    </w:p>
    <w:p w:rsidR="002050EF" w:rsidRDefault="00F53779">
      <w:pPr>
        <w:pStyle w:val="RedaliaNormal"/>
      </w:pPr>
      <w:r>
        <w:t xml:space="preserve">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rsidR="002050EF" w:rsidRDefault="002050EF">
      <w:pPr>
        <w:pStyle w:val="RedaliaNormal"/>
      </w:pPr>
    </w:p>
    <w:p w:rsidR="002050EF" w:rsidRDefault="00F53779">
      <w:pPr>
        <w:pStyle w:val="RedaliaNormal"/>
      </w:pPr>
      <w: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rsidR="002050EF" w:rsidRDefault="002050EF">
      <w:pPr>
        <w:pStyle w:val="RedaliaNormal"/>
      </w:pPr>
    </w:p>
    <w:p w:rsidR="002050EF" w:rsidRDefault="00F53779">
      <w:pPr>
        <w:pStyle w:val="RedaliaNormal"/>
      </w:pPr>
      <w:r>
        <w:t xml:space="preserve">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rsidR="002050EF" w:rsidRDefault="002050EF">
      <w:pPr>
        <w:pStyle w:val="RedaliaNormal"/>
      </w:pPr>
    </w:p>
    <w:p w:rsidR="002050EF" w:rsidRDefault="00F53779">
      <w:pPr>
        <w:pStyle w:val="RedaliaNormal"/>
      </w:pPr>
      <w:r>
        <w:t xml:space="preserve">The Holder undertakes to maintain complete and accurate records of invoices and all associated documentation related to the establishment of these invoices.</w:t>
      </w:r>
    </w:p>
    <w:p w:rsidR="002050EF" w:rsidRDefault="002050EF">
      <w:pPr>
        <w:pStyle w:val="RedaliaNormal"/>
      </w:pPr>
    </w:p>
    <w:p w:rsidR="002050EF" w:rsidRDefault="00F53779">
      <w:pPr>
        <w:pStyle w:val="RedaliaNormal"/>
      </w:pPr>
      <w:r>
        <w:t xml:space="preserve">These archives include (non-exhaustive list):</w:t>
      </w:r>
    </w:p>
    <w:p w:rsidR="002050EF" w:rsidRDefault="00F53779">
      <w:pPr>
        <w:pStyle w:val="RedaliaNormal"/>
      </w:pPr>
      <w:r>
        <w:t xml:space="preserve">- The physical documents (paper, CD...),</w:t>
      </w:r>
    </w:p>
    <w:p w:rsidR="002050EF" w:rsidRDefault="00F53779">
      <w:pPr>
        <w:pStyle w:val="RedaliaNormal"/>
      </w:pPr>
      <w:r>
        <w:t xml:space="preserve">- Electronic documents (emails and information stored in electronic databases)</w:t>
      </w:r>
    </w:p>
    <w:p w:rsidR="002050EF" w:rsidRDefault="002050EF">
      <w:pPr>
        <w:pStyle w:val="RedaliaNormal"/>
      </w:pPr>
    </w:p>
    <w:p w:rsidR="002050EF" w:rsidRDefault="00F53779">
      <w:pPr>
        <w:pStyle w:val="RedaliaNormal"/>
      </w:pPr>
      <w:r>
        <w:t xml:space="preserve">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rsidR="002050EF" w:rsidRDefault="002050EF">
      <w:pPr>
        <w:pStyle w:val="RedaliaNormal"/>
      </w:pPr>
    </w:p>
    <w:p w:rsidR="002050EF" w:rsidRDefault="00F53779">
      <w:pPr>
        <w:pStyle w:val="RedaliaNormal"/>
      </w:pPr>
      <w:r>
        <w:t xml:space="preserve">The cost of this audit shall be borne by the contracting authority unless it reveals a failure on the part of the Data Controller.</w:t>
      </w:r>
    </w:p>
    <w:p w:rsidR="002050EF" w:rsidRDefault="00F53779">
      <w:pPr>
        <w:pStyle w:val="RedaliaTitre1"/>
      </w:pPr>
      <w:bookmarkStart w:name="_Toc180614148" w:id="204"/>
      <w:bookmarkStart w:name="__RefHeading___Toc19676_713579869" w:id="205"/>
      <w:bookmarkStart w:name="_Toc196404466" w:id="206"/>
      <w:bookmarkStart w:name="_Toc203063872" w:id="207"/>
      <w:r>
        <w:t xml:space="preserve">Reversibility</w:t>
      </w:r>
      <w:bookmarkEnd w:id="204"/>
      <w:bookmarkEnd w:id="205"/>
      <w:bookmarkEnd w:id="206"/>
      <w:bookmarkEnd w:id="207"/>
    </w:p>
    <w:p w:rsidR="002050EF" w:rsidRDefault="00F53779">
      <w:pPr>
        <w:pStyle w:val="RedaliaNormal"/>
      </w:pPr>
      <w:r>
        <w:t xml:space="preserve">At any time during the execution of this contract, at the request of the Contracting Authority, as well as in case of expiration or termination of all or part of the contract for any reason whatsoever:</w:t>
      </w:r>
    </w:p>
    <w:p w:rsidR="002050EF" w:rsidRDefault="002050EF">
      <w:pPr>
        <w:pStyle w:val="RedaliaNormal"/>
      </w:pPr>
    </w:p>
    <w:p w:rsidR="002050EF" w:rsidRDefault="00F53779">
      <w:pPr>
        <w:pStyle w:val="RedaliaNormal"/>
      </w:pPr>
      <w:r>
        <w:t xml:space="preserve">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transitional period of 3 months, the Contractor will continue to provide the service before it is fully and effectively taken over by the Contracting Authority or by a new provider designated by it.</w:t>
      </w:r>
    </w:p>
    <w:p w:rsidR="002050EF" w:rsidRDefault="002050EF">
      <w:pPr>
        <w:pStyle w:val="RedaliaNormal"/>
      </w:pPr>
    </w:p>
    <w:p w:rsidR="002050EF" w:rsidRDefault="00F53779">
      <w:pPr>
        <w:pStyle w:val="RedaliaNormal"/>
      </w:pPr>
      <w:r>
        <w:t xml:space="preserve">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2050EF" w:rsidRDefault="002050EF">
      <w:pPr>
        <w:pStyle w:val="RedaliaNormal"/>
      </w:pPr>
    </w:p>
    <w:p w:rsidR="002050EF" w:rsidRDefault="00F53779">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rsidR="002050EF" w:rsidRDefault="002050EF">
      <w:pPr>
        <w:pStyle w:val="RedaliaNormal"/>
      </w:pPr>
    </w:p>
    <w:p w:rsidR="002050EF" w:rsidRDefault="00F53779">
      <w:pPr>
        <w:pStyle w:val="RedaliaNormal"/>
      </w:pPr>
      <w:r>
        <w:t xml:space="preserve">The Parties agree on the following provisions regarding reversibility assistance services provided by the Account Holder:</w:t>
      </w:r>
    </w:p>
    <w:p w:rsidR="002050EF" w:rsidRDefault="00F53779">
      <w:pPr>
        <w:pStyle w:val="Redaliapuces"/>
        <w:numPr>
          <w:ilvl w:val="0"/>
          <w:numId w:val="8"/>
        </w:numPr>
      </w:pPr>
      <w:r>
        <w:t xml:space="preserve">if the reversibility results from a termination or cessation of the Contract, following a fault or a failure of the Holder, or if it results from a non-renewal at any one of the deadlines of the Contract due to the Holder, the reversibility assistance services provided by the Holder are not invoiced to the Contracting Authority,</w:t>
      </w:r>
    </w:p>
    <w:p w:rsidR="002050EF" w:rsidRDefault="00F53779">
      <w:pPr>
        <w:pStyle w:val="Redaliapuces"/>
        <w:numPr>
          <w:ilvl w:val="0"/>
          <w:numId w:val="8"/>
        </w:numPr>
      </w:pPr>
      <w:r>
        <w:t xml:space="preserve">if the reversibility results from the occurrence of a case of force majeure or a termination of the Contract as part of shared wrongs, the costs of assistance to the Reversibility are shared by half,</w:t>
      </w:r>
    </w:p>
    <w:p w:rsidR="002050EF" w:rsidRDefault="00F53779">
      <w:pPr>
        <w:pStyle w:val="Redaliapuces"/>
        <w:numPr>
          <w:ilvl w:val="0"/>
          <w:numId w:val="8"/>
        </w:numPr>
      </w:pPr>
      <w:r>
        <w:t xml:space="preserve">if the reversibility results from any other cause of interruption of this Contract, the reversibility assistance services provided by the Holder are invoiced to the Contracting Authority in full.</w:t>
      </w:r>
    </w:p>
    <w:p w:rsidR="002050EF" w:rsidRDefault="002050EF">
      <w:pPr>
        <w:pStyle w:val="RedaliaNormal"/>
      </w:pPr>
    </w:p>
    <w:p w:rsidR="002050EF" w:rsidRDefault="00F53779">
      <w:pPr>
        <w:pStyle w:val="RedaliaNormal"/>
      </w:pPr>
      <w:r>
        <w:t xml:space="preserve">In this context, the Holder undertakes to:</w:t>
      </w:r>
    </w:p>
    <w:p w:rsidR="002050EF" w:rsidRDefault="00F53779">
      <w:pPr>
        <w:pStyle w:val="Redaliapuces"/>
        <w:numPr>
          <w:ilvl w:val="0"/>
          <w:numId w:val="8"/>
        </w:numPr>
      </w:pPr>
      <w:r>
        <w:t xml:space="preserve">return, in an honest, exploitable and agreed format, all data belonging to the Contracting Authority as well as personal data previously communicated by the Contracting Authority,</w:t>
      </w:r>
    </w:p>
    <w:p w:rsidR="002050EF" w:rsidRDefault="00F53779">
      <w:pPr>
        <w:pStyle w:val="Redaliapuces"/>
        <w:numPr>
          <w:ilvl w:val="0"/>
          <w:numId w:val="8"/>
        </w:numPr>
      </w:pPr>
      <w:r>
        <w:t xml:space="preserve">destroy any copies of this data and not use it for your own purposes or for the benefit of third parties</w:t>
      </w:r>
    </w:p>
    <w:p w:rsidR="002050EF" w:rsidRDefault="002050EF">
      <w:pPr>
        <w:pStyle w:val="RedaliaNormal"/>
      </w:pPr>
    </w:p>
    <w:p w:rsidR="002050EF" w:rsidRDefault="00F53779">
      <w:pPr>
        <w:pStyle w:val="RedaliaNormal"/>
      </w:pPr>
      <w:r>
        <w:t xml:space="preserve">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his commercial activities related to the Service, the Contractor undertakes to notify the Contracting Authority at least 3 times in advance and to ensure the reversibility of the outsourcing of the Service</w:t>
      </w:r>
    </w:p>
    <w:p w:rsidR="002050EF" w:rsidRDefault="00F53779">
      <w:pPr>
        <w:pStyle w:val="RedaliaTitre1"/>
      </w:pPr>
      <w:bookmarkStart w:name="__RefHeading___Toc19678_713579869" w:id="208"/>
      <w:bookmarkStart w:name="_Toc180614149" w:id="209"/>
      <w:bookmarkStart w:name="_Toc196404467" w:id="210"/>
      <w:bookmarkStart w:name="_Toc203063873" w:id="211"/>
      <w:bookmarkEnd w:id="3"/>
      <w:bookmarkEnd w:id="4"/>
      <w:r>
        <w:t xml:space="preserve">Termination of the Contract</w:t>
      </w:r>
      <w:bookmarkEnd w:id="5"/>
      <w:r>
        <w:t xml:space="preserve"/>
      </w:r>
      <w:bookmarkEnd w:id="208"/>
      <w:bookmarkEnd w:id="209"/>
      <w:bookmarkEnd w:id="210"/>
      <w:bookmarkEnd w:id="211"/>
    </w:p>
    <w:p w:rsidR="002050EF" w:rsidRDefault="00F53779">
      <w:pPr>
        <w:pStyle w:val="RedaliaNormal"/>
      </w:pPr>
      <w:r>
        <w:t xml:space="preserve">Articles L 2195-1 and following of the public procurement code as well as Articles 36 to 42 inclusive of the CCAG-PI will be applied with the following details:</w:t>
      </w:r>
    </w:p>
    <w:p w:rsidR="002050EF" w:rsidRDefault="00F53779">
      <w:pPr>
        <w:pStyle w:val="RedaliaTitre2"/>
      </w:pPr>
      <w:bookmarkStart w:name="_Toc267299143" w:id="212"/>
      <w:bookmarkStart w:name="__RefHeading___Toc2379_850954893" w:id="213"/>
      <w:bookmarkStart w:name="_Toc180614150" w:id="214"/>
      <w:bookmarkStart w:name="_Toc196404468" w:id="215"/>
      <w:bookmarkStart w:name="_Toc203063874" w:id="216"/>
      <w:bookmarkEnd w:id="212"/>
      <w:r>
        <w:t xml:space="preserve">Termination at the fault of the holder</w:t>
      </w:r>
      <w:bookmarkEnd w:id="213"/>
      <w:bookmarkEnd w:id="214"/>
      <w:bookmarkEnd w:id="215"/>
      <w:bookmarkEnd w:id="216"/>
    </w:p>
    <w:p w:rsidR="002050EF" w:rsidRDefault="00F53779">
      <w:pPr>
        <w:pStyle w:val="RedaliaNormal"/>
      </w:pPr>
      <w:r>
        <w:t xml:space="preserve">The Contracting Authority may, after unsuccessful notice within the set time limit, and subject to a notice of not less than fifteen (15) days, terminate the contract at the fault of the Contractor under the conditions laid down in Article 39 of the AGCC-IP.</w:t>
      </w:r>
    </w:p>
    <w:p w:rsidR="002050EF" w:rsidRDefault="00F53779">
      <w:pPr>
        <w:pStyle w:val="RedaliaNormal"/>
      </w:pPr>
      <w:r>
        <w:t xml:space="preserve">More particularly, and in a non-exhaustive manner, the contracting authority reserves the right to terminate the contract in case of:</w:t>
      </w:r>
    </w:p>
    <w:p w:rsidR="002050EF" w:rsidRDefault="00F53779">
      <w:pPr>
        <w:pStyle w:val="Redaliapuces"/>
        <w:numPr>
          <w:ilvl w:val="0"/>
          <w:numId w:val="8"/>
        </w:numPr>
      </w:pPr>
      <w:r>
        <w:t xml:space="preserve">non-executions or repeated poor quality executions of the expectations and operational requirements;</w:t>
      </w:r>
    </w:p>
    <w:p w:rsidR="002050EF" w:rsidRDefault="00F53779">
      <w:pPr>
        <w:pStyle w:val="Redaliapuces"/>
        <w:numPr>
          <w:ilvl w:val="0"/>
          <w:numId w:val="8"/>
        </w:numPr>
      </w:pPr>
      <w:r>
        <w:t xml:space="preserve">repeated application of the penalties provided for in the Penalties article of this Contract, not followed by significant improvement;</w:t>
      </w:r>
    </w:p>
    <w:p w:rsidR="002050EF" w:rsidRDefault="00F53779">
      <w:pPr>
        <w:pStyle w:val="Redaliapuces"/>
        <w:numPr>
          <w:ilvl w:val="0"/>
          <w:numId w:val="8"/>
        </w:numPr>
      </w:pPr>
      <w:r>
        <w:t xml:space="preserve">repeated findings of refusals or postponements of services, in application of the provisions for operations to verify and validate services in Article Admission - Completion of this Contract;</w:t>
      </w:r>
    </w:p>
    <w:p w:rsidR="002050EF" w:rsidRDefault="00F53779">
      <w:pPr>
        <w:pStyle w:val="Redaliapuces"/>
        <w:numPr>
          <w:ilvl w:val="0"/>
          <w:numId w:val="8"/>
        </w:numPr>
      </w:pPr>
      <w:r>
        <w:t xml:space="preserve">non-compliance with the provisions of the appendix to this 'Security' Contract.</w:t>
      </w:r>
    </w:p>
    <w:p w:rsidR="002050EF" w:rsidRDefault="002050EF">
      <w:pPr>
        <w:pStyle w:val="RedaliaNormal"/>
      </w:pPr>
    </w:p>
    <w:p w:rsidR="002050EF" w:rsidRDefault="00F53779">
      <w:pPr>
        <w:pStyle w:val="RedaliaNormal"/>
      </w:pPr>
      <w:r>
        <w:t xml:space="preserve">The shortcomings referred to above must be previously noted by the parties in the Steering Committee.</w:t>
      </w:r>
    </w:p>
    <w:p w:rsidR="002050EF" w:rsidRDefault="00F53779">
      <w:pPr>
        <w:pStyle w:val="RedaliaNormal"/>
      </w:pPr>
      <w:r>
        <w:t xml:space="preserve">The Contracting Authority also reserves the right to terminate the contract with the Holder when:</w:t>
      </w:r>
    </w:p>
    <w:p w:rsidR="002050EF" w:rsidRDefault="00F53779">
      <w:pPr>
        <w:pStyle w:val="Redaliapuces"/>
        <w:numPr>
          <w:ilvl w:val="0"/>
          <w:numId w:val="8"/>
        </w:numPr>
      </w:pPr>
      <w:r>
        <w:t xml:space="preserve">the latter no longer has the mandatory certifications and approvals for carrying out the Service;</w:t>
      </w:r>
    </w:p>
    <w:p w:rsidR="002050EF" w:rsidRDefault="00F53779">
      <w:pPr>
        <w:pStyle w:val="Redaliapuces"/>
        <w:numPr>
          <w:ilvl w:val="0"/>
          <w:numId w:val="8"/>
        </w:numPr>
      </w:pPr>
      <w:r>
        <w:t xml:space="preserve">When the processing, management or security of confidential information and personal or sensitive data presents weaknesses such as the integrity, security, confidentiality or fair treatment of this information and data appear to be compromised.</w:t>
      </w:r>
    </w:p>
    <w:p w:rsidR="002050EF" w:rsidRDefault="002050EF">
      <w:pPr>
        <w:pStyle w:val="RedaliaNormal"/>
      </w:pPr>
    </w:p>
    <w:p w:rsidR="002050EF" w:rsidRDefault="00F53779">
      <w:pPr>
        <w:pStyle w:val="RedaliaNormal"/>
      </w:pPr>
      <w:r>
        <w:t xml:space="preserve">This termination for fault is without prejudice to other actions, including criminal, which would be taken in this case against the Holder.</w:t>
      </w:r>
    </w:p>
    <w:p w:rsidR="002050EF" w:rsidRDefault="002050EF">
      <w:pPr>
        <w:pStyle w:val="RedaliaNormal"/>
      </w:pPr>
    </w:p>
    <w:p w:rsidR="002050EF" w:rsidRDefault="00F53779">
      <w:pPr>
        <w:pStyle w:val="RedaliaNormal"/>
      </w:pPr>
      <w:r>
        <w:t xml:space="preserve">In case of termination for fault:</w:t>
      </w:r>
    </w:p>
    <w:p w:rsidR="002050EF" w:rsidRDefault="00F53779">
      <w:pPr>
        <w:pStyle w:val="Redaliapuces"/>
        <w:numPr>
          <w:ilvl w:val="0"/>
          <w:numId w:val="8"/>
        </w:numPr>
      </w:pPr>
      <w:r>
        <w:t xml:space="preserve">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rsidR="002050EF" w:rsidRDefault="00F53779">
      <w:pPr>
        <w:pStyle w:val="Redaliapuces"/>
        <w:numPr>
          <w:ilvl w:val="0"/>
          <w:numId w:val="8"/>
        </w:numPr>
      </w:pPr>
      <w:r>
        <w:t xml:space="preserve">The Holder is not entitled to any compensation;</w:t>
      </w:r>
    </w:p>
    <w:p w:rsidR="002050EF" w:rsidRDefault="00F53779">
      <w:pPr>
        <w:pStyle w:val="Redaliapuces"/>
        <w:numPr>
          <w:ilvl w:val="0"/>
          <w:numId w:val="8"/>
        </w:numPr>
      </w:pPr>
      <w:r>
        <w:t xml:space="preserve">By derogation and in addition to Articles 39 and 41.3 of the CCAG PI, the portion of the services already completed by the holder is remunerated with a 10% reduction.</w:t>
      </w:r>
    </w:p>
    <w:p w:rsidR="002050EF" w:rsidRDefault="00F53779">
      <w:pPr>
        <w:pStyle w:val="Redaliapuces"/>
        <w:numPr>
          <w:ilvl w:val="0"/>
          <w:numId w:val="8"/>
        </w:numPr>
      </w:pPr>
      <w:r>
        <w:t xml:space="preserve">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rsidR="002050EF" w:rsidRDefault="002050EF">
      <w:pPr>
        <w:pStyle w:val="RedaliaNormal"/>
      </w:pPr>
    </w:p>
    <w:p w:rsidR="002050EF" w:rsidRDefault="00F53779">
      <w:pPr>
        <w:pStyle w:val="RedaliaNormal"/>
      </w:pPr>
      <w:r>
        <w:t xml:space="preserve">In the event of termination pursuant to Article L2195-4 of the Public Procurement Code, the equivalent offences provided for by the legislation of another State outside the European Union shall also be applied.</w:t>
      </w:r>
    </w:p>
    <w:p w:rsidR="002050EF" w:rsidRDefault="002050EF">
      <w:pPr>
        <w:pStyle w:val="RedaliaNormal"/>
      </w:pPr>
    </w:p>
    <w:p w:rsidR="002050EF" w:rsidRDefault="00F53779">
      <w:pPr>
        <w:pStyle w:val="RedaliaNormal"/>
      </w:pPr>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rsidR="002050EF" w:rsidRDefault="00F53779">
      <w:pPr>
        <w:pStyle w:val="RedaliaTitre2"/>
      </w:pPr>
      <w:bookmarkStart w:name="_Toc267299142" w:id="217"/>
      <w:bookmarkStart w:name="__RefHeading___Toc2381_850954893" w:id="218"/>
      <w:bookmarkStart w:name="_Toc180614151" w:id="219"/>
      <w:bookmarkStart w:name="_Toc196404469" w:id="220"/>
      <w:bookmarkStart w:name="_Toc203063875" w:id="221"/>
      <w:bookmarkEnd w:id="217"/>
      <w:r>
        <w:t xml:space="preserve">Termination for reasons of general interest</w:t>
      </w:r>
      <w:bookmarkEnd w:id="218"/>
      <w:bookmarkEnd w:id="219"/>
      <w:bookmarkEnd w:id="220"/>
      <w:bookmarkEnd w:id="221"/>
    </w:p>
    <w:p w:rsidR="002050EF" w:rsidRDefault="00F53779">
      <w:pPr>
        <w:pStyle w:val="RedaliaNormal"/>
      </w:pPr>
      <w:r>
        <w:t xml:space="preserve">In the event of termination for reasons of general interest, or at the request of the ACPR, the termination indemnity is set at 5% of the committed amount excluding market VAT, reduced by the unrevised amount excluding VAT of the services admitted.</w:t>
      </w:r>
    </w:p>
    <w:p w:rsidR="002050EF" w:rsidRDefault="00F53779">
      <w:pPr>
        <w:pStyle w:val="RedaliaTitre2"/>
      </w:pPr>
      <w:bookmarkStart w:name="_Toc180614152" w:id="222"/>
      <w:bookmarkStart w:name="__RefHeading___Toc19680_713579869" w:id="223"/>
      <w:bookmarkStart w:name="_Toc196404470" w:id="224"/>
      <w:bookmarkStart w:name="_Toc203063876" w:id="225"/>
      <w:r>
        <w:t xml:space="preserve">Termination for non-compliance with formalities relating to the fight against illegal work</w:t>
      </w:r>
      <w:bookmarkEnd w:id="222"/>
      <w:bookmarkEnd w:id="223"/>
      <w:bookmarkEnd w:id="224"/>
      <w:bookmarkEnd w:id="225"/>
    </w:p>
    <w:p w:rsidR="002050EF" w:rsidRDefault="00F53779">
      <w:pPr>
        <w:pStyle w:val="RedaliaNormal"/>
      </w:pPr>
      <w:r>
        <w:t xml:space="preserve">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rsidR="002050EF" w:rsidRDefault="00F53779">
      <w:pPr>
        <w:pStyle w:val="Redaliapuces"/>
        <w:numPr>
          <w:ilvl w:val="0"/>
          <w:numId w:val="8"/>
        </w:numPr>
      </w:pPr>
      <w:r>
        <w:t xml:space="preserve">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2050EF" w:rsidRDefault="00F53779">
      <w:pPr>
        <w:pStyle w:val="Redaliapuces"/>
        <w:numPr>
          <w:ilvl w:val="0"/>
          <w:numId w:val="8"/>
        </w:numPr>
      </w:pPr>
      <w:r>
        <w:t xml:space="preserve">an extract from the registration in the Trade and Companies Register] or [a copy of the identification card justifying the registration in the trades directory] or [a receipt for the filing of the declaration with a business formality center];</w:t>
      </w:r>
    </w:p>
    <w:p w:rsidR="002050EF" w:rsidRDefault="00F53779">
      <w:pPr>
        <w:pStyle w:val="Redaliapuces"/>
        <w:numPr>
          <w:ilvl w:val="0"/>
          <w:numId w:val="8"/>
        </w:numPr>
      </w:pPr>
      <w:r>
        <w:t xml:space="preserve">a sworn statement drawn up by the Service Provider certifying the provision to its employees of pay slips in accordance with French regulations[2].</w:t>
      </w:r>
    </w:p>
    <w:p w:rsidR="002050EF" w:rsidRDefault="002050EF">
      <w:pPr>
        <w:pStyle w:val="RedaliaNormal"/>
      </w:pPr>
    </w:p>
    <w:p w:rsidR="002050EF" w:rsidRDefault="00F53779">
      <w:pPr>
        <w:pStyle w:val="RedaliaNormal"/>
      </w:pPr>
      <w: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rsidR="002050EF" w:rsidRDefault="002050EF">
      <w:pPr>
        <w:pStyle w:val="RedaliaNormal"/>
      </w:pPr>
    </w:p>
    <w:p w:rsidR="002050EF" w:rsidRDefault="00F53779">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 </w:t>
      </w:r>
      <w:r w:rsidR="001E1032">
        <w:t xml:space="default"/>
      </w:r>
    </w:p>
    <w:p w:rsidR="002050EF" w:rsidRDefault="00F53779">
      <w:pPr>
        <w:pStyle w:val="RedaliaTitre1"/>
      </w:pPr>
      <w:bookmarkStart w:name="_Toc180614153" w:id="226"/>
      <w:bookmarkStart w:name="__RefHeading___Toc19682_713579869" w:id="227"/>
      <w:bookmarkStart w:name="_Toc196404471" w:id="228"/>
      <w:bookmarkStart w:name="_Toc203063877" w:id="229"/>
      <w:r>
        <w:t xml:space="preserve">Disputes</w:t>
      </w:r>
      <w:bookmarkEnd w:id="226"/>
      <w:bookmarkEnd w:id="227"/>
      <w:bookmarkEnd w:id="228"/>
      <w:bookmarkEnd w:id="229"/>
    </w:p>
    <w:p w:rsidR="002050EF" w:rsidRDefault="00F53779">
      <w:pPr>
        <w:pStyle w:val="RedaliaNormal"/>
      </w:pPr>
      <w:r>
        <w:t xml:space="preserve">In case of disputes between the parties, Article 43 of the CCAG PI will be applied.</w:t>
      </w:r>
    </w:p>
    <w:p w:rsidR="002050EF" w:rsidRDefault="00F53779">
      <w:pPr>
        <w:pStyle w:val="RedaliaNormal"/>
      </w:pPr>
      <w:r>
        <w:t xml:space="preserve">French law is the only applicable law.</w:t>
      </w:r>
    </w:p>
    <w:p w:rsidR="002050EF" w:rsidRDefault="00F53779">
      <w:pPr>
        <w:pStyle w:val="RedaliaNormal"/>
      </w:pPr>
      <w:r>
        <w:t xml:space="preserve">In case of dispute, the competent court is the Administrative Tribunal of Paris.</w:t>
      </w:r>
    </w:p>
    <w:p w:rsidR="002050EF" w:rsidRDefault="00F53779">
      <w:pPr>
        <w:pStyle w:val="RedaliaTitre1"/>
      </w:pPr>
      <w:bookmarkStart w:name="_Toc180614154" w:id="230"/>
      <w:bookmarkStart w:name="__RefHeading___Toc19684_713579869" w:id="231"/>
      <w:bookmarkStart w:name="_Toc196404472" w:id="232"/>
      <w:bookmarkStart w:name="_Toc203063878" w:id="233"/>
      <w:r>
        <w:t xml:space="preserve">Provisions applicable in the case of a foreign holder</w:t>
      </w:r>
      <w:bookmarkEnd w:id="230"/>
      <w:bookmarkEnd w:id="231"/>
      <w:bookmarkEnd w:id="232"/>
      <w:bookmarkEnd w:id="233"/>
    </w:p>
    <w:p w:rsidR="002050EF" w:rsidRDefault="00F53779">
      <w:pPr>
        <w:pStyle w:val="RedaliaNormal"/>
      </w:pPr>
      <w:r>
        <w:t xml:space="preserve">French law is the only applicable to this contract.</w:t>
      </w:r>
    </w:p>
    <w:p w:rsidR="002050EF" w:rsidRDefault="00F53779">
      <w:pPr>
        <w:pStyle w:val="RedaliaNormal"/>
      </w:pPr>
      <w:r>
        <w:t xml:space="preserve">All reports, documentation and correspondence relating to this contract must be written in French, or may be written in English with the agreement of AFD.</w:t>
      </w:r>
    </w:p>
    <w:p w:rsidR="002050EF" w:rsidRDefault="00F53779">
      <w:pPr>
        <w:pStyle w:val="RedaliaTitre1"/>
      </w:pPr>
      <w:bookmarkStart w:name="_Toc180614155" w:id="234"/>
      <w:bookmarkStart w:name="__RefHeading___Toc19686_713579869" w:id="235"/>
      <w:bookmarkStart w:name="_Toc196404473" w:id="236"/>
      <w:bookmarkStart w:name="_Toc203063879" w:id="237"/>
      <w:r>
        <w:t xml:space="preserve">Derogations from general documents</w:t>
      </w:r>
      <w:bookmarkEnd w:id="6"/>
      <w:bookmarkEnd w:id="234"/>
      <w:bookmarkEnd w:id="235"/>
      <w:bookmarkEnd w:id="236"/>
      <w:bookmarkEnd w:id="237"/>
    </w:p>
    <w:p w:rsidR="002050EF" w:rsidRDefault="00F53779">
      <w:pPr>
        <w:pStyle w:val="RedaliaNormal"/>
      </w:pPr>
      <w:r>
        <w:t xml:space="preserve">By derogation from Article 1 of the CCAG-PI, derogations from the provisions of the CCAG-PI are not summarized in this article but are expressly indicated during the reading of it.</w:t>
      </w:r>
    </w:p>
    <w:p w:rsidR="002050EF" w:rsidRDefault="00F53779">
      <w:pPr>
        <w:pStyle w:val="RedaliaTitre1"/>
      </w:pPr>
      <w:bookmarkStart w:name="__RefHeading___Toc3785_850954893" w:id="238"/>
      <w:bookmarkStart w:name="_Toc180614156" w:id="239"/>
      <w:bookmarkStart w:name="_Toc196404474" w:id="240"/>
      <w:bookmarkStart w:name="_Toc203063880" w:id="241"/>
      <w:r>
        <w:t xml:space="preserve">Acceptance of the advance</w:t>
      </w:r>
      <w:bookmarkEnd w:id="238"/>
      <w:bookmarkEnd w:id="239"/>
      <w:bookmarkEnd w:id="240"/>
      <w:bookmarkEnd w:id="241"/>
    </w:p>
    <w:p w:rsidR="002050EF" w:rsidRDefault="00F53779">
      <w:pPr>
        <w:pStyle w:val="RedaliaNormal"/>
      </w:pPr>
      <w:r>
        <w:t xml:space="preserve">An advance is provided under the conditions set by the regulations in force.</w:t>
      </w:r>
    </w:p>
    <w:p w:rsidR="002050EF" w:rsidRDefault="002050EF">
      <w:pPr>
        <w:pStyle w:val="RedaliaNormal"/>
      </w:pPr>
    </w:p>
    <w:p w:rsidR="002050EF" w:rsidRDefault="00F53779">
      <w:pPr>
        <w:pStyle w:val="RedaliaNormal"/>
      </w:pPr>
      <w:r>
        <w:t xml:space="preserve">Sole holder or representative: Refuses to receive the advance</w:t>
      </w:r>
      <w:r>
        <w:rPr>
          <w:rFonts w:ascii="Wingdings" w:hAnsi="Wingdings" w:eastAsia="Wingdings" w:cs="Wingdings"/>
        </w:rPr>
        <w:t></w:t>
      </w:r>
      <w:r>
        <w:t xml:space="preserve"/>
      </w:r>
    </w:p>
    <w:p w:rsidR="002050EF" w:rsidRDefault="00F53779">
      <w:pPr>
        <w:pStyle w:val="RedaliaNormal"/>
      </w:pPr>
      <w:r>
        <w:rPr>
          <w:rFonts w:ascii="Wingdings" w:hAnsi="Wingdings" w:eastAsia="Wingdings" w:cs="Wingdings"/>
        </w:rPr>
        <w:t></w:t>
      </w:r>
      <w:r>
        <w:t xml:space="preserve"> Agrees to receive the advance</w:t>
      </w:r>
    </w:p>
    <w:p w:rsidR="002050EF" w:rsidRDefault="002050EF">
      <w:pPr>
        <w:pStyle w:val="RedaliaNormal"/>
      </w:pPr>
    </w:p>
    <w:p w:rsidR="002050EF" w:rsidRDefault="00F53779">
      <w:pPr>
        <w:pStyle w:val="RedaliaNormal"/>
      </w:pPr>
      <w:r>
        <w:t xml:space="preserve">The candidates' attention is drawn to the fact that if no choice is made, the contracting authority will consider that the undertaking refuses to receive the advance.</w:t>
      </w:r>
    </w:p>
    <w:p w:rsidR="002050EF" w:rsidRDefault="00F53779">
      <w:pPr>
        <w:pStyle w:val="RedaliaNormal"/>
      </w:pPr>
      <w:r>
        <w:t xml:space="preserve">The collection of the advance by co-contractors and subcontractors is indicated in the annexes.</w:t>
      </w:r>
    </w:p>
    <w:p w:rsidR="002050EF" w:rsidRDefault="00F53779">
      <w:pPr>
        <w:pStyle w:val="RedaliaNormal"/>
      </w:pPr>
      <w:r>
        <w:t xml:space="preserve">The advance will be paid and absorbed under the conditions set by the article Advance of this Contract which also determines the guarantees to be implemented by the company(ies).</w:t>
      </w:r>
    </w:p>
    <w:p w:rsidR="002050EF" w:rsidRDefault="00F53779">
      <w:pPr>
        <w:pStyle w:val="RedaliaTitre1"/>
      </w:pPr>
      <w:bookmarkStart w:name="_Toc180614157" w:id="242"/>
      <w:bookmarkStart w:name="__RefHeading___Toc19688_713579869" w:id="243"/>
      <w:bookmarkStart w:name="_Toc196404475" w:id="244"/>
      <w:bookmarkStart w:name="_Toc203063881" w:id="245"/>
      <w:r>
        <w:t xml:space="preserve">Signature of the candidate</w:t>
      </w:r>
      <w:bookmarkEnd w:id="242"/>
      <w:bookmarkEnd w:id="243"/>
      <w:bookmarkEnd w:id="244"/>
      <w:bookmarkEnd w:id="245"/>
    </w:p>
    <w:p w:rsidR="002050EF" w:rsidRDefault="00F53779">
      <w:pPr>
        <w:pStyle w:val="RedaliaNormal"/>
      </w:pPr>
      <w:r>
        <w:t xml:space="preserve">The candidate is reminded that the signing of this Contract constitutes acceptance of all contractual documents.</w:t>
      </w:r>
    </w:p>
    <w:p w:rsidR="002050EF" w:rsidRDefault="002050EF">
      <w:pPr>
        <w:pStyle w:val="RedaliaNormal"/>
      </w:pPr>
    </w:p>
    <w:p w:rsidR="002050EF" w:rsidRDefault="00F53779">
      <w:pPr>
        <w:pStyle w:val="RedaliaNormal"/>
      </w:pPr>
      <w:r>
        <w:t xml:space="preserve">The supplier adheres to the Supplier Relations Charter presented </w:t>
      </w:r>
      <w:hyperlink w:history="1" r:id="rId9">
        <w:r>
          <w:rPr>
            <w:rStyle w:val="Lienhypertexte"/>
            <w:rFonts w:ascii="Calibri" w:hAnsi="Calibri"/>
            <w:i/>
            <w:iCs/>
            <w:color w:val="4472C4"/>
          </w:rPr>
          <w:t xml:space="preserve">here</w:t>
        </w:r>
      </w:hyperlink>
      <w:r>
        <w:t xml:space="preserve"> and undertakes to respect the principles and commitments set out above, throughout the entire purchasing process and contractual relationship with the AFD group.</w:t>
      </w:r>
    </w:p>
    <w:p w:rsidR="002050EF" w:rsidRDefault="002050EF">
      <w:pPr>
        <w:pStyle w:val="RedaliaNormal"/>
      </w:pPr>
    </w:p>
    <w:p w:rsidR="002050EF" w:rsidRDefault="00F53779">
      <w:pPr>
        <w:pStyle w:val="RedaliaNormal"/>
      </w:pPr>
      <w:r>
        <w:t xml:space="preserve">The supplier also undertakes to make known and ensure compliance with the commitments of this Charter by all its employees, including temporary and interim workers, partners, suppliers, and subcontractors.</w:t>
      </w:r>
    </w:p>
    <w:p w:rsidR="002050EF" w:rsidRDefault="002050EF">
      <w:pPr>
        <w:pStyle w:val="RedaliaNormal"/>
      </w:pPr>
    </w:p>
    <w:p w:rsidR="002050EF" w:rsidRDefault="00F53779">
      <w:pPr>
        <w:pStyle w:val="RedaliaNormal"/>
      </w:pPr>
      <w:r>
        <w:t xml:space="preserve">Made in a single original</w:t>
      </w:r>
    </w:p>
    <w:p w:rsidR="002050EF" w:rsidRDefault="00F53779">
      <w:pPr>
        <w:pStyle w:val="RedaliaNormal"/>
      </w:pPr>
      <w:r>
        <w:t xml:space="preserve">A:</w:t>
      </w:r>
    </w:p>
    <w:p w:rsidR="002050EF" w:rsidRDefault="00F53779">
      <w:pPr>
        <w:pStyle w:val="RedaliaNormal"/>
      </w:pPr>
      <w:r>
        <w:t xml:space="preserve">The</w:t>
      </w:r>
    </w:p>
    <w:p w:rsidR="002050EF" w:rsidRDefault="00F53779">
      <w:pPr>
        <w:pStyle w:val="RedaliaNormal"/>
      </w:pPr>
      <w:r>
        <w:t xml:space="preserve">Signature(s) of the holder or, in the case of a group of undertakings, of the authorized representative or each member of the group:</w:t>
      </w:r>
    </w:p>
    <w:p w:rsidR="002050EF" w:rsidRDefault="00F53779">
      <w:pPr>
        <w:pStyle w:val="RedaliaTitre1"/>
      </w:pPr>
      <w:bookmarkStart w:name="_Toc180614158" w:id="246"/>
      <w:bookmarkStart w:name="__RefHeading___Toc3787_850954893" w:id="247"/>
      <w:bookmarkStart w:name="_Toc196404476" w:id="248"/>
      <w:bookmarkStart w:name="_Toc203063882" w:id="249"/>
      <w:r>
        <w:t xml:space="preserve">Acceptance of the offer by the Contracting Authority</w:t>
      </w:r>
      <w:bookmarkEnd w:id="246"/>
      <w:r>
        <w:t xml:space="preserve"/>
      </w:r>
      <w:bookmarkEnd w:id="247"/>
      <w:bookmarkEnd w:id="248"/>
      <w:bookmarkEnd w:id="249"/>
    </w:p>
    <w:p w:rsidR="002050EF" w:rsidRDefault="00F53779">
      <w:pPr>
        <w:pStyle w:val="RedaliaNormal"/>
      </w:pPr>
      <w:r>
        <w:t xml:space="preserve">The subcontractors proposed in the subcontracting acts attached to this Contract are accepted as being entitled to direct payment and the payment conditions indicated are approved.</w:t>
      </w:r>
    </w:p>
    <w:p w:rsidR="002050EF" w:rsidRDefault="002050EF">
      <w:pPr>
        <w:pStyle w:val="RedaliaNormal"/>
      </w:pPr>
    </w:p>
    <w:p w:rsidR="002050EF" w:rsidRDefault="00F53779">
      <w:pPr>
        <w:pStyle w:val="RedaliaNormal"/>
      </w:pPr>
      <w:r>
        <w:t xml:space="preserve">Is accepted this offer to be considered as a deed of engagement.</w:t>
      </w:r>
    </w:p>
    <w:p w:rsidR="002050EF" w:rsidRDefault="002050EF">
      <w:pPr>
        <w:pStyle w:val="RedaliaNormal"/>
      </w:pPr>
    </w:p>
    <w:p w:rsidR="002050EF" w:rsidRDefault="00F53779">
      <w:pPr>
        <w:pStyle w:val="RedaliaNormal"/>
      </w:pPr>
      <w:r>
        <w:t xml:space="preserve">A</w:t>
      </w:r>
    </w:p>
    <w:p w:rsidR="002050EF" w:rsidRDefault="00F53779">
      <w:pPr>
        <w:pStyle w:val="RedaliaNormal"/>
      </w:pPr>
      <w:r>
        <w:t xml:space="preserve">The</w:t>
      </w:r>
    </w:p>
    <w:p w:rsidR="002050EF" w:rsidRDefault="002050EF">
      <w:pPr>
        <w:pStyle w:val="RedaliaNormal"/>
      </w:pPr>
    </w:p>
    <w:p w:rsidR="002050EF" w:rsidRDefault="00F53779">
      <w:pPr>
        <w:pStyle w:val="RedaliaNormal"/>
      </w:pPr>
      <w:r>
        <w:t xml:space="preserve">The Contracting Authority</w:t>
      </w:r>
    </w:p>
    <w:p w:rsidR="002050EF" w:rsidRDefault="002050EF">
      <w:pPr>
        <w:pStyle w:val="RedaliaNormal"/>
      </w:pPr>
    </w:p>
    <w:p w:rsidR="002050EF" w:rsidRDefault="002050EF">
      <w:pPr>
        <w:pStyle w:val="RedaliaNormal"/>
        <w:pageBreakBefore/>
      </w:pPr>
    </w:p>
    <w:p w:rsidR="002050EF" w:rsidRDefault="00F53779">
      <w:pPr>
        <w:pStyle w:val="RedaliaTitre1"/>
      </w:pPr>
      <w:bookmarkStart w:name="__RefHeading___Toc19690_713579869" w:id="250"/>
      <w:bookmarkStart w:name="_Toc196404477" w:id="251"/>
      <w:bookmarkStart w:name="_Toc203063883" w:id="252"/>
      <w:r>
        <w:t xml:space="preserve">Annex: Subcontracting declaration</w:t>
      </w:r>
      <w:bookmarkEnd w:id="250"/>
      <w:bookmarkEnd w:id="251"/>
      <w:bookmarkEnd w:id="252"/>
    </w:p>
    <w:p w:rsidR="002050EF" w:rsidRDefault="00F53779">
      <w:pPr>
        <w:pStyle w:val="RdaliaTitreparagraphe"/>
      </w:pPr>
      <w:r>
        <w:t xml:space="preserve">Annex to the Single Contract (CU)</w:t>
      </w:r>
    </w:p>
    <w:p w:rsidR="002050EF" w:rsidRDefault="00F53779">
      <w:pPr>
        <w:pStyle w:val="RdaliaTitreparagraphe"/>
      </w:pPr>
      <w:r>
        <w:t xml:space="preserve">Contracting Authority: French Development Agency</w:t>
      </w:r>
    </w:p>
    <w:p w:rsidR="002050EF" w:rsidRDefault="00F53779">
      <w:pPr>
        <w:pStyle w:val="RedaliaRetraitPuceniveau1"/>
        <w:numPr>
          <w:ilvl w:val="0"/>
          <w:numId w:val="29"/>
        </w:numPr>
      </w:pPr>
      <w:r>
        <w:t xml:space="preserve">Designation of the buyer:</w:t>
      </w:r>
    </w:p>
    <w:p w:rsidR="002050EF" w:rsidRDefault="00F53779">
      <w:pPr>
        <w:pStyle w:val="RedaliaNormal"/>
      </w:pPr>
      <w:r>
        <w:tab/>
      </w:r>
    </w:p>
    <w:p w:rsidR="002050EF" w:rsidRDefault="00F53779">
      <w:pPr>
        <w:pStyle w:val="RedaliaNormal"/>
      </w:pPr>
      <w:r>
        <w:tab/>
      </w:r>
    </w:p>
    <w:p w:rsidR="002050EF" w:rsidRDefault="002050EF">
      <w:pPr>
        <w:pStyle w:val="RedaliaRetraitavecpuce"/>
        <w:ind w:left="360"/>
      </w:pPr>
    </w:p>
    <w:p w:rsidR="002050EF" w:rsidRDefault="00F53779">
      <w:pPr>
        <w:pStyle w:val="RedaliaRetraitPuceniveau1"/>
        <w:numPr>
          <w:ilvl w:val="0"/>
          <w:numId w:val="10"/>
        </w:numPr>
      </w:pPr>
      <w:r>
        <w:t xml:space="preserve">Person authorized to provide information regarding pledges or assignments of debts:</w:t>
      </w:r>
    </w:p>
    <w:p w:rsidR="002050EF" w:rsidRDefault="00F53779">
      <w:pPr>
        <w:pStyle w:val="RedaliaNormal"/>
      </w:pPr>
      <w:r>
        <w:tab/>
      </w:r>
    </w:p>
    <w:p w:rsidR="002050EF" w:rsidRDefault="00F53779">
      <w:pPr>
        <w:pStyle w:val="RedaliaNormal"/>
      </w:pPr>
      <w:r>
        <w:tab/>
      </w:r>
    </w:p>
    <w:p w:rsidR="002050EF" w:rsidRDefault="00F53779">
      <w:pPr>
        <w:pStyle w:val="RdaliaTitreparagraphe"/>
      </w:pPr>
      <w:r>
        <w:t xml:space="preserve">Purpose of the framework agreement</w:t>
      </w:r>
    </w:p>
    <w:p w:rsidRPr="00A04D30" w:rsidR="001E1032" w:rsidP="001E1032" w:rsidRDefault="001E1032">
      <w:pPr>
        <w:pStyle w:val="RedaliaNormal"/>
      </w:pPr>
      <w:r w:rsidRPr="001E1032">
        <w:t xml:space="preserve">Technical assistance in climate urban finance – Mozambique &amp; Kenya.</w:t>
      </w:r>
      <w:r w:rsidR="009E73D4">
        <w:t/>
      </w:r>
      <w:r w:rsidRPr="001E1032">
        <w:t/>
      </w:r>
    </w:p>
    <w:p w:rsidRPr="00A04D30" w:rsidR="00A04D30" w:rsidP="00A04D30" w:rsidRDefault="00A04D30">
      <w:pPr>
        <w:pStyle w:val="RedaliaNormal"/>
        <w:ind w:left="708"/>
      </w:pPr>
      <w:r w:rsidRPr="00A04D30">
        <w:t xml:space="preserve">1 - In-house consultant - Mozambique &amp; Kenya (Nairobi)</w:t>
      </w:r>
    </w:p>
    <w:p w:rsidRPr="00A04D30" w:rsidR="00A04D30" w:rsidP="00A04D30" w:rsidRDefault="00A04D30">
      <w:pPr>
        <w:pStyle w:val="RedaliaNormal"/>
        <w:ind w:left="708"/>
      </w:pPr>
      <w:r w:rsidRPr="00A04D30">
        <w:t xml:space="preserve">2 - In-house consultant - Mozambique &amp; Kenya (Maputo)</w:t>
      </w:r>
    </w:p>
    <w:p w:rsidR="00A04D30" w:rsidP="00A04D30" w:rsidRDefault="00A04D30">
      <w:pPr>
        <w:pStyle w:val="RedaliaRetraitavecpuce"/>
        <w:rPr>
          <w:lang w:val="en-GB"/>
        </w:rPr>
      </w:pPr>
    </w:p>
    <w:p w:rsidR="002050EF" w:rsidRDefault="00F53779">
      <w:pPr>
        <w:pStyle w:val="RdaliaTitreparagraphe"/>
      </w:pPr>
      <w:r>
        <w:t xml:space="preserve">Purpose of the subcontractor’s declaration</w:t>
      </w:r>
    </w:p>
    <w:p w:rsidR="002050EF" w:rsidRDefault="00F53779">
      <w:pPr>
        <w:pStyle w:val="RedaliaNormal"/>
      </w:pPr>
      <w:r>
        <w:t xml:space="preserve">This subcontracting declaration constitutes:</w:t>
      </w:r>
    </w:p>
    <w:p w:rsidR="002050EF" w:rsidRDefault="002050EF">
      <w:pPr>
        <w:pStyle w:val="RedaliaNormal"/>
      </w:pPr>
    </w:p>
    <w:p w:rsidR="002050EF" w:rsidRDefault="00F53779">
      <w:pPr>
        <w:pStyle w:val="RedaliaNormal"/>
      </w:pPr>
      <w:r>
        <w:rPr>
          <w:rFonts w:ascii="Wingdings" w:hAnsi="Wingdings" w:eastAsia="Wingdings" w:cs="Wingdings"/>
        </w:rPr>
        <w:t></w:t>
      </w:r>
      <w:r>
        <w:t xml:space="preserve"> A document attached to the tenderer’s offer.</w:t>
      </w:r>
    </w:p>
    <w:p w:rsidR="002050EF" w:rsidRDefault="002050EF">
      <w:pPr>
        <w:pStyle w:val="RedaliaNormal"/>
      </w:pPr>
    </w:p>
    <w:p w:rsidR="002050EF" w:rsidRDefault="00F53779">
      <w:pPr>
        <w:pStyle w:val="RedaliaNormal"/>
      </w:pPr>
      <w:r>
        <w:rPr>
          <w:rFonts w:ascii="Wingdings" w:hAnsi="Wingdings" w:eastAsia="Wingdings" w:cs="Wingdings"/>
        </w:rPr>
        <w:t></w:t>
      </w:r>
      <w:r>
        <w:t xml:space="preserve"> A special act accepting the subcontractor and approving its payment terms </w:t>
      </w:r>
      <w:r>
        <w:rPr>
          <w:i/>
          <w:iCs/>
          <w:sz w:val="20"/>
          <w:szCs w:val="18"/>
        </w:rPr>
        <w:t xml:space="preserve">(subcontractor presented after award of the framework agreement)</w:t>
      </w:r>
    </w:p>
    <w:p w:rsidR="002050EF" w:rsidRDefault="002050EF">
      <w:pPr>
        <w:pStyle w:val="RedaliaNormal"/>
      </w:pPr>
    </w:p>
    <w:p w:rsidR="002050EF" w:rsidRDefault="00F53779">
      <w:pPr>
        <w:pStyle w:val="RedaliaNormal"/>
      </w:pPr>
      <w:r>
        <w:rPr>
          <w:rFonts w:ascii="Wingdings" w:hAnsi="Wingdings" w:eastAsia="Wingdings" w:cs="Wingdings"/>
        </w:rPr>
        <w:t></w:t>
      </w:r>
      <w:r>
        <w:t xml:space="preserve"> A special amending act: it cancels and replaces the subcontracting declaration of ...........</w:t>
      </w:r>
    </w:p>
    <w:p w:rsidR="002050EF" w:rsidRDefault="002050EF">
      <w:pPr>
        <w:pStyle w:val="RedaliaNormal"/>
      </w:pPr>
    </w:p>
    <w:p w:rsidR="002050EF" w:rsidRDefault="00F53779">
      <w:pPr>
        <w:pStyle w:val="RdaliaTitreparagraphe"/>
      </w:pPr>
      <w:r>
        <w:t xml:space="preserve">Identification of the tenderer or holder</w:t>
      </w:r>
    </w:p>
    <w:p w:rsidR="002050EF" w:rsidRDefault="00F53779">
      <w:pPr>
        <w:pStyle w:val="RedaliaNormal"/>
      </w:pPr>
      <w:r>
        <w:t xml:space="preserve">Commercial name and legal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In the event of a temporary grouping of companies, identification and contact details of the group’s representative:</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F53779">
      <w:pPr>
        <w:pStyle w:val="RdaliaTitreparagraphe"/>
      </w:pPr>
      <w:r>
        <w:t xml:space="preserve">Identification of the subcontractor</w:t>
      </w:r>
    </w:p>
    <w:p w:rsidR="002050EF" w:rsidRDefault="00F53779">
      <w:pPr>
        <w:pStyle w:val="RedaliaNormal"/>
      </w:pPr>
      <w:r>
        <w:t xml:space="preserve">Commercial name and legal name of the unit or establishment that will perform the service, postal address and registered office (if different from the postal address), email address, telephone and fax numbers, SIRET number:</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rPr>
          <w:u w:val="single"/>
        </w:rPr>
      </w:pPr>
    </w:p>
    <w:p w:rsidR="002050EF" w:rsidRDefault="00F53779">
      <w:pPr>
        <w:pStyle w:val="RedaliaNormal"/>
      </w:pPr>
      <w:r>
        <w:t xml:space="preserve">Legal form of the individual tenderer, holder or member of the group (individual enterprise, SA, SARL, EURL, association, public establishment, etc.):</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Natural person(s) having the power to engage the subcontractor: (Indicate the name, first name and capacity of each person):  </w:t>
      </w:r>
    </w:p>
    <w:p w:rsidR="002050EF" w:rsidRDefault="00F53779">
      <w:pPr>
        <w:pStyle w:val="RedaliaNormal"/>
      </w:pPr>
      <w:r>
        <w:tab/>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Is the subcontractor a micro, small or medium-sized enterprise within the meaning of the Commission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 xml:space="preserve">(Art. R. 2151-13 and R. 2351-12 of the Public Procurement Code)</w:t>
      </w:r>
    </w:p>
    <w:p w:rsidR="002050EF" w:rsidRDefault="002050EF">
      <w:pPr>
        <w:pStyle w:val="RedaliaNormal"/>
        <w:rPr>
          <w:sz w:val="12"/>
          <w:szCs w:val="10"/>
        </w:rPr>
      </w:pPr>
    </w:p>
    <w:p w:rsidR="002050EF" w:rsidRDefault="00F53779">
      <w:pPr>
        <w:pStyle w:val="RedaliaRetraitavecpuce"/>
        <w:ind w:left="720" w:hanging="360"/>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2050EF" w:rsidRDefault="00F53779">
      <w:pPr>
        <w:pStyle w:val="RdaliaTitreparagraphe"/>
      </w:pPr>
      <w:r>
        <w:t xml:space="preserve">Nature of the subcontracted services</w:t>
      </w:r>
    </w:p>
    <w:p w:rsidR="002050EF" w:rsidRDefault="00F53779">
      <w:pPr>
        <w:pStyle w:val="RedaliaNormal"/>
      </w:pPr>
      <w:r>
        <w:rPr>
          <w:b/>
        </w:rPr>
        <w:t xml:space="preserve">Nature of the subcontracted services</w:t>
      </w:r>
      <w:r>
        <w:t xml:space="preserve">:</w:t>
      </w:r>
      <w:r>
        <w:tab/>
      </w:r>
    </w:p>
    <w:p w:rsidR="002050EF" w:rsidRDefault="00F53779">
      <w:pPr>
        <w:pStyle w:val="RedaliaNormal"/>
      </w:pPr>
      <w:r>
        <w:tab/>
      </w:r>
    </w:p>
    <w:p w:rsidR="002050EF" w:rsidRDefault="002050EF">
      <w:pPr>
        <w:pStyle w:val="RedaliaNormal"/>
      </w:pPr>
    </w:p>
    <w:p w:rsidR="002050EF" w:rsidRDefault="00F53779">
      <w:pPr>
        <w:pStyle w:val="RedaliaNormal"/>
        <w:rPr>
          <w:b/>
        </w:rPr>
      </w:pPr>
      <w:r>
        <w:rPr>
          <w:b/>
        </w:rPr>
        <w:t xml:space="preserve">Subcontracting of personal data processing:</w:t>
      </w:r>
    </w:p>
    <w:p w:rsidR="002050EF" w:rsidRDefault="00F53779">
      <w:pPr>
        <w:pStyle w:val="RedaliaNormal"/>
        <w:rPr>
          <w:bCs/>
          <w:i/>
          <w:iCs/>
          <w:sz w:val="18"/>
          <w:szCs w:val="16"/>
        </w:rPr>
      </w:pPr>
      <w:r>
        <w:rPr>
          <w:bCs/>
          <w:i/>
          <w:iCs/>
          <w:sz w:val="18"/>
          <w:szCs w:val="16"/>
        </w:rPr>
        <w:t xml:space="preserve">(To be completed if applicable)</w:t>
      </w:r>
    </w:p>
    <w:p w:rsidR="002050EF" w:rsidRDefault="00F53779">
      <w:pPr>
        <w:pStyle w:val="RedaliaNormal"/>
      </w:pP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The processor is entitled to process personal data necessary for the provision of the following service(s): ...............</w:t>
      </w:r>
    </w:p>
    <w:p w:rsidR="002050EF" w:rsidRDefault="002050EF">
      <w:pPr>
        <w:pStyle w:val="RedaliaNormal"/>
      </w:pPr>
    </w:p>
    <w:p w:rsidR="002050EF" w:rsidRDefault="00F53779">
      <w:pPr>
        <w:pStyle w:val="RedaliaNormal"/>
      </w:pPr>
      <w:r>
        <w:t xml:space="preserve">The duration of the treatment is: ..............</w:t>
      </w:r>
    </w:p>
    <w:p w:rsidR="002050EF" w:rsidRDefault="002050EF">
      <w:pPr>
        <w:pStyle w:val="RedaliaNormal"/>
      </w:pPr>
    </w:p>
    <w:p w:rsidR="002050EF" w:rsidRDefault="00F53779">
      <w:pPr>
        <w:pStyle w:val="RedaliaNormal"/>
      </w:pPr>
      <w:r>
        <w:t xml:space="preserve">The nature of the operations performed on the data is: ………………….</w:t>
      </w:r>
    </w:p>
    <w:p w:rsidR="002050EF" w:rsidRDefault="002050EF">
      <w:pPr>
        <w:pStyle w:val="RedaliaNormal"/>
      </w:pPr>
    </w:p>
    <w:p w:rsidR="002050EF" w:rsidRDefault="00F53779">
      <w:pPr>
        <w:pStyle w:val="RedaliaNormal"/>
      </w:pPr>
      <w:r>
        <w:t xml:space="preserve">The purpose(s) of the processing is (are): ...............</w:t>
      </w:r>
    </w:p>
    <w:p w:rsidR="002050EF" w:rsidRDefault="002050EF">
      <w:pPr>
        <w:pStyle w:val="RedaliaNormal"/>
      </w:pPr>
    </w:p>
    <w:p w:rsidR="002050EF" w:rsidRDefault="00F53779">
      <w:pPr>
        <w:pStyle w:val="RedaliaNormal"/>
      </w:pPr>
      <w:r>
        <w:t xml:space="preserve">The personal data processed are: ………………</w:t>
      </w:r>
    </w:p>
    <w:p w:rsidR="002050EF" w:rsidRDefault="002050EF">
      <w:pPr>
        <w:pStyle w:val="RedaliaNormal"/>
      </w:pPr>
    </w:p>
    <w:p w:rsidR="002050EF" w:rsidRDefault="00F53779">
      <w:pPr>
        <w:pStyle w:val="RedaliaNormal"/>
      </w:pPr>
      <w:r>
        <w:t xml:space="preserve">The categories of persons concerned are: ………………….</w:t>
      </w:r>
    </w:p>
    <w:p w:rsidR="002050EF" w:rsidRDefault="002050EF">
      <w:pPr>
        <w:pStyle w:val="RedaliaNormal"/>
      </w:pPr>
    </w:p>
    <w:p w:rsidR="002050EF" w:rsidRDefault="00F53779">
      <w:pPr>
        <w:pStyle w:val="RedaliaNormal"/>
      </w:pPr>
      <w:r>
        <w:t xml:space="preserve">The bidder/holder states that:</w:t>
      </w:r>
    </w:p>
    <w:p w:rsidR="002050EF" w:rsidRDefault="00F53779">
      <w:pPr>
        <w:pStyle w:val="RedaliaNormal"/>
      </w:pPr>
      <w:r>
        <w:rPr>
          <w:rFonts w:ascii="Wingdings" w:hAnsi="Wingdings" w:eastAsia="Wingdings" w:cs="Wingdings"/>
        </w:rPr>
        <w:t></w:t>
      </w:r>
      <w:r>
        <w:t xml:space="preserve"> The subcontractor presents sufficient guarantees for the implementation of technical and organizational measures to ensure the protection of personal data;</w:t>
      </w:r>
    </w:p>
    <w:p w:rsidR="002050EF" w:rsidRDefault="00F53779">
      <w:pPr>
        <w:pStyle w:val="RedaliaNormal"/>
      </w:pPr>
      <w:r>
        <w:rPr>
          <w:rFonts w:ascii="Wingdings" w:hAnsi="Wingdings" w:eastAsia="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2050EF" w:rsidRDefault="002050EF">
      <w:pPr>
        <w:pStyle w:val="RedaliaNormal"/>
      </w:pPr>
    </w:p>
    <w:p w:rsidR="002050EF" w:rsidRDefault="00F53779">
      <w:pPr>
        <w:pStyle w:val="RdaliaTitreparagraphe"/>
      </w:pPr>
      <w:r>
        <w:t xml:space="preserve">Price of subcontracted services</w:t>
      </w:r>
    </w:p>
    <w:p w:rsidR="002050EF" w:rsidRDefault="00F53779">
      <w:pPr>
        <w:pStyle w:val="RedaliaNormal"/>
      </w:pPr>
      <w:r>
        <w:rPr>
          <w:b/>
        </w:rPr>
        <w:t xml:space="preserve">Amount of subcontracted benefits</w:t>
      </w:r>
      <w:r>
        <w:t xml:space="preserve">:</w:t>
      </w:r>
    </w:p>
    <w:p w:rsidR="002050EF" w:rsidRDefault="002050EF">
      <w:pPr>
        <w:pStyle w:val="RedaliaNormal"/>
      </w:pPr>
    </w:p>
    <w:p w:rsidR="002050EF" w:rsidRDefault="00F53779">
      <w:pPr>
        <w:pStyle w:val="RedaliaNormal"/>
      </w:pPr>
      <w:r>
        <w:t xml:space="preserve">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rsidR="002050EF" w:rsidRDefault="002050EF">
      <w:pPr>
        <w:pStyle w:val="RedaliaNormal"/>
      </w:pPr>
    </w:p>
    <w:p w:rsidR="002050EF" w:rsidRDefault="00F53779">
      <w:pPr>
        <w:pStyle w:val="RedaliaNormal"/>
      </w:pPr>
      <w:r>
        <w:rPr>
          <w:b/>
        </w:rPr>
        <w:t xml:space="preserve">a)</w:t>
      </w:r>
      <w:r>
        <w:t xml:space="preserve"> Amount of the subcontracting contract in the case of services not covered by b) below:</w:t>
      </w:r>
    </w:p>
    <w:p w:rsidR="002050EF" w:rsidRDefault="00F53779">
      <w:pPr>
        <w:pStyle w:val="RedaliaNormal"/>
      </w:pPr>
      <w:r>
        <w:t xml:space="preserve">- VAT rate: …………………………………..</w:t>
      </w:r>
    </w:p>
    <w:p w:rsidR="002050EF" w:rsidRDefault="00F53779">
      <w:pPr>
        <w:pStyle w:val="RedaliaNormal"/>
      </w:pPr>
      <w:r>
        <w:t xml:space="preserve">- Amount excluding tax (€): …………………………..</w:t>
      </w:r>
    </w:p>
    <w:p w:rsidR="002050EF" w:rsidRDefault="00F53779">
      <w:pPr>
        <w:pStyle w:val="RedaliaNormal"/>
      </w:pPr>
      <w:r>
        <w:t xml:space="preserve">- Amount including tax (€): …………………………</w:t>
      </w:r>
    </w:p>
    <w:p w:rsidR="002050EF" w:rsidRDefault="002050EF">
      <w:pPr>
        <w:pStyle w:val="RedaliaNormal"/>
      </w:pPr>
    </w:p>
    <w:p w:rsidR="002050EF" w:rsidRDefault="00F53779">
      <w:pPr>
        <w:pStyle w:val="RedaliaNormal"/>
      </w:pPr>
      <w:r>
        <w:rPr>
          <w:b/>
        </w:rPr>
        <w:t xml:space="preserve">b)</w:t>
      </w:r>
      <w:r>
        <w:t xml:space="preserve"> Amount of the subcontracting contract in the case of subcontracted works under article 283-2 nonies of the General Tax Code:</w:t>
      </w:r>
    </w:p>
    <w:p w:rsidR="002050EF" w:rsidRDefault="00F53779">
      <w:pPr>
        <w:pStyle w:val="RedaliaNormal"/>
      </w:pPr>
      <w:r>
        <w:t xml:space="preserve">- VAT rate: self-assessment (the VAT is due by the holder)</w:t>
      </w:r>
    </w:p>
    <w:p w:rsidR="002050EF" w:rsidRDefault="00F53779">
      <w:pPr>
        <w:pStyle w:val="RedaliaNormal"/>
      </w:pPr>
      <w:r>
        <w:t xml:space="preserve">- Amount excluding VAT (€): …………………………..</w:t>
      </w:r>
    </w:p>
    <w:p w:rsidR="002050EF" w:rsidRDefault="002050EF">
      <w:pPr>
        <w:pStyle w:val="RedaliaNormal"/>
      </w:pPr>
    </w:p>
    <w:p w:rsidR="002050EF" w:rsidRDefault="00F53779">
      <w:pPr>
        <w:pStyle w:val="RedaliaNormal"/>
      </w:pPr>
      <w:r>
        <w:rPr>
          <w:b/>
        </w:rPr>
        <w:t xml:space="preserve">Terms of price variation</w:t>
      </w:r>
      <w:r>
        <w:t xml:space="preserve">: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The holder declares that his subcontractor meets the conditions to be </w:t>
      </w:r>
      <w:r>
        <w:rPr>
          <w:b/>
        </w:rPr>
        <w:t xml:space="preserve">entitled to direct payment:</w:t>
      </w:r>
    </w:p>
    <w:p w:rsidR="002050EF" w:rsidRDefault="00F53779">
      <w:pPr>
        <w:pStyle w:val="RedaliaNormal"/>
        <w:rPr>
          <w:i/>
          <w:iCs/>
          <w:sz w:val="20"/>
          <w:szCs w:val="18"/>
        </w:rPr>
      </w:pPr>
      <w:r>
        <w:rPr>
          <w:i/>
          <w:iCs/>
          <w:sz w:val="20"/>
          <w:szCs w:val="18"/>
        </w:rPr>
        <w:t xml:space="preserve">(Art R. 2193-10 or Art R. 2393-33 of the Public Procurement Code)</w:t>
      </w:r>
    </w:p>
    <w:p w:rsidR="002050EF" w:rsidRDefault="002050EF">
      <w:pPr>
        <w:pStyle w:val="RedaliaNormal"/>
        <w:rPr>
          <w:i/>
          <w:iCs/>
          <w:sz w:val="12"/>
          <w:szCs w:val="10"/>
        </w:rPr>
      </w:pPr>
    </w:p>
    <w:p w:rsidR="002050EF" w:rsidRDefault="00F53779">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2050EF" w:rsidRDefault="00F53779">
      <w:pPr>
        <w:pStyle w:val="RdaliaTitreparagraphe"/>
      </w:pPr>
      <w:r>
        <w:t xml:space="preserve">Payment condition</w:t>
      </w:r>
    </w:p>
    <w:p w:rsidR="002050EF" w:rsidRDefault="00F53779">
      <w:pPr>
        <w:pStyle w:val="RedaliaNormal"/>
      </w:pPr>
      <w:r>
        <w:t xml:space="preserve">Bank references:</w:t>
      </w:r>
    </w:p>
    <w:p w:rsidR="002050EF" w:rsidRDefault="00F53779">
      <w:pPr>
        <w:pStyle w:val="RdaliaLgende"/>
      </w:pPr>
      <w:r>
        <w:t xml:space="preserve">(Attach an IBAN)</w:t>
      </w:r>
    </w:p>
    <w:p w:rsidR="002050EF" w:rsidRDefault="002050EF">
      <w:pPr>
        <w:pStyle w:val="RedaliaNormal"/>
      </w:pPr>
    </w:p>
    <w:p w:rsidR="002050EF" w:rsidRDefault="00F53779">
      <w:pPr>
        <w:pStyle w:val="RedaliaNormal"/>
      </w:pPr>
      <w:r>
        <w:t xml:space="preserve">IBAN: </w:t>
      </w:r>
      <w:r>
        <w:tab/>
      </w:r>
    </w:p>
    <w:p w:rsidR="002050EF" w:rsidRDefault="00F53779">
      <w:pPr>
        <w:pStyle w:val="RedaliaNormal"/>
      </w:pPr>
      <w:r>
        <w:t xml:space="preserve">BIC: </w:t>
      </w:r>
      <w:r>
        <w:tab/>
      </w:r>
    </w:p>
    <w:p w:rsidR="002050EF" w:rsidRDefault="002050EF">
      <w:pPr>
        <w:pStyle w:val="RedaliaNormal"/>
      </w:pPr>
    </w:p>
    <w:p w:rsidR="002050EF" w:rsidRDefault="00F53779">
      <w:pPr>
        <w:pStyle w:val="RedaliaNormal"/>
      </w:pPr>
      <w:r>
        <w:t xml:space="preserve">The subcontractor requests an advance:</w:t>
      </w:r>
    </w:p>
    <w:p w:rsidR="002050EF" w:rsidRDefault="002050EF">
      <w:pPr>
        <w:pStyle w:val="RedaliaNormal"/>
        <w:rPr>
          <w:sz w:val="12"/>
          <w:szCs w:val="10"/>
        </w:rPr>
      </w:pPr>
    </w:p>
    <w:p w:rsidR="002050EF" w:rsidRDefault="00F53779">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2050EF" w:rsidRDefault="00F53779">
      <w:pPr>
        <w:pStyle w:val="RdaliaTitreparagraphe"/>
        <w:jc w:val="both"/>
      </w:pPr>
      <w:r>
        <w:t xml:space="preserve">Capabilities of the subcontractor</w:t>
      </w:r>
    </w:p>
    <w:p w:rsidR="002050EF" w:rsidRDefault="00F53779">
      <w:pPr>
        <w:pStyle w:val="RdaliaLgende"/>
        <w:ind w:left="0" w:firstLine="0"/>
      </w:pPr>
      <w:r>
        <w:t xml:space="preserve">(Note: this information is only required when requested by the purchaser and has not already been submitted under DC2 - see section H of DC2.)</w:t>
      </w:r>
    </w:p>
    <w:p w:rsidR="002050EF" w:rsidRDefault="002050EF">
      <w:pPr>
        <w:pStyle w:val="RedaliaNormal"/>
      </w:pPr>
    </w:p>
    <w:p w:rsidR="002050EF" w:rsidRDefault="00F53779">
      <w:pPr>
        <w:pStyle w:val="RedaliaNormal"/>
      </w:pPr>
      <w:r>
        <w:t xml:space="preserve">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rsidR="002050EF" w:rsidRDefault="002050EF">
      <w:pPr>
        <w:pStyle w:val="RedaliaNormal"/>
      </w:pPr>
    </w:p>
    <w:p w:rsidR="002050EF" w:rsidRDefault="00F53779">
      <w:pPr>
        <w:pStyle w:val="RedaliaNormal"/>
      </w:pPr>
      <w:r>
        <w:t xml:space="preserve"> </w:t>
      </w:r>
    </w:p>
    <w:p w:rsidR="002050EF" w:rsidRDefault="002050EF">
      <w:pPr>
        <w:pStyle w:val="RedaliaNormal"/>
      </w:pPr>
    </w:p>
    <w:p w:rsidR="002050EF" w:rsidRDefault="00F53779">
      <w:pPr>
        <w:pStyle w:val="RedaliaNormal"/>
      </w:pPr>
      <w:r>
        <w:t xml:space="preserve">Where applicable, the internet address to which supporting documents and means of proof are accessible directly and free of charge, as well as all the information necessary to access them:</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 xml:space="preserve">Certificates on the honor of the subcontractor regarding the exclusions from the procedure</w:t>
      </w:r>
    </w:p>
    <w:p w:rsidR="002050EF" w:rsidRDefault="00F53779">
      <w:pPr>
        <w:pStyle w:val="RedaliaNormal"/>
      </w:pPr>
      <w:r>
        <w:rPr>
          <w:b/>
        </w:rPr>
        <w:t xml:space="preserve">The subcontractor declares on his honor</w:t>
      </w:r>
      <w:r>
        <w:t xml:space="preserve"> </w:t>
      </w:r>
      <w:r>
        <w:rPr>
          <w:vertAlign w:val="superscript"/>
        </w:rPr>
        <w:t xml:space="preserve">(*)</w:t>
      </w:r>
      <w:r>
        <w:t xml:space="preserve"> not to fall into one of the exclusion cases provided for in articles L. 2141-1 to L. 2141-5 or articles L. 2141-7 to L. 2141-10 of the Public Procurement Code </w:t>
      </w:r>
      <w:r>
        <w:rPr>
          <w:vertAlign w:val="superscript"/>
        </w:rPr>
        <w:t xml:space="preserve">(**)</w:t>
      </w:r>
    </w:p>
    <w:p w:rsidR="002050EF" w:rsidRDefault="002050EF">
      <w:pPr>
        <w:pStyle w:val="RedaliaNormal"/>
      </w:pPr>
    </w:p>
    <w:p w:rsidR="002050EF" w:rsidRDefault="00F53779">
      <w:pPr>
        <w:pStyle w:val="RedaliaNormal"/>
      </w:pPr>
      <w:r>
        <w:t xml:space="preserve">In order to certify that the subcontractor is not in one of these instances of prohibition from bidding, check the following box: </w:t>
      </w:r>
      <w:r>
        <w:rPr>
          <w:rFonts w:ascii="Wingdings" w:hAnsi="Wingdings" w:eastAsia="Wingdings" w:cs="Wingdings"/>
        </w:rPr>
        <w:t></w:t>
      </w:r>
    </w:p>
    <w:p w:rsidR="002050EF" w:rsidRDefault="002050EF">
      <w:pPr>
        <w:pStyle w:val="RedaliaNormal"/>
      </w:pPr>
    </w:p>
    <w:p w:rsidR="002050EF" w:rsidRDefault="00F53779">
      <w:pPr>
        <w:pStyle w:val="RdaliaLgende"/>
        <w:ind w:left="0" w:firstLine="0"/>
      </w:pPr>
      <w: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2050EF" w:rsidRDefault="00F53779">
      <w:pPr>
        <w:pStyle w:val="RdaliaLgende"/>
        <w:ind w:left="0" w:firstLine="0"/>
      </w:pPr>
      <w:r>
        <w:t xml:space="preserve">(**) In the event that the subcontractor is admitted to the insolvency proceedings, his attention is drawn to the fact that he must prove that he has been authorised to continue his activities for the foreseeable duration of the public contract.</w:t>
      </w:r>
    </w:p>
    <w:p w:rsidR="002050EF" w:rsidRDefault="002050EF">
      <w:pPr>
        <w:pStyle w:val="RedaliaNormal"/>
      </w:pPr>
    </w:p>
    <w:p w:rsidR="002050EF" w:rsidRDefault="00F53779">
      <w:pPr>
        <w:pStyle w:val="RedaliaNormal"/>
      </w:pPr>
      <w:r>
        <w:rPr>
          <w:b/>
        </w:rPr>
        <w:t xml:space="preserve">Evidence documents available online:</w:t>
      </w:r>
      <w:r>
        <w:t xml:space="preserve"/>
      </w:r>
    </w:p>
    <w:p w:rsidR="002050EF" w:rsidRDefault="002050EF">
      <w:pPr>
        <w:pStyle w:val="RedaliaNormal"/>
      </w:pPr>
    </w:p>
    <w:p w:rsidR="002050EF" w:rsidRDefault="00F53779">
      <w:pPr>
        <w:pStyle w:val="RedaliaNormal"/>
      </w:pPr>
      <w:r>
        <w:t xml:space="preserve">Where applicable, the internet address to which supporting documents and means of proof are directly accessible free of charge, as well as all the information necessary to access them:</w:t>
      </w:r>
    </w:p>
    <w:p w:rsidR="002050EF" w:rsidRDefault="00F53779">
      <w:pPr>
        <w:pStyle w:val="RdaliaLgende"/>
      </w:pPr>
      <w:r>
        <w:t xml:space="preserve">(If the address and information are identical to those provided above, simply refer to the relevant section.)</w:t>
      </w:r>
    </w:p>
    <w:p w:rsidR="002050EF" w:rsidRDefault="002050EF">
      <w:pPr>
        <w:pStyle w:val="RedaliaNormal"/>
      </w:pPr>
    </w:p>
    <w:p w:rsidR="002050EF" w:rsidRDefault="00F53779">
      <w:pPr>
        <w:pStyle w:val="RedaliaNormal"/>
      </w:pPr>
      <w:r>
        <w:t xml:space="preserve">- Internet address: </w:t>
      </w:r>
      <w:r>
        <w:tab/>
      </w:r>
    </w:p>
    <w:p w:rsidR="002050EF" w:rsidRDefault="00F53779">
      <w:pPr>
        <w:pStyle w:val="RedaliaNormal"/>
      </w:pPr>
      <w:r>
        <w:tab/>
      </w:r>
    </w:p>
    <w:p w:rsidR="002050EF" w:rsidRDefault="002050EF">
      <w:pPr>
        <w:pStyle w:val="RedaliaNormal"/>
      </w:pPr>
    </w:p>
    <w:p w:rsidR="002050EF" w:rsidRDefault="00F53779">
      <w:pPr>
        <w:pStyle w:val="RedaliaNormal"/>
      </w:pPr>
      <w:r>
        <w:t xml:space="preserve">- Information required to access it: </w:t>
      </w:r>
      <w:r>
        <w:tab/>
      </w:r>
    </w:p>
    <w:p w:rsidR="002050EF" w:rsidRDefault="00F53779">
      <w:pPr>
        <w:pStyle w:val="RedaliaNormal"/>
      </w:pPr>
      <w:r>
        <w:tab/>
      </w:r>
    </w:p>
    <w:p w:rsidR="002050EF" w:rsidRDefault="00F53779">
      <w:pPr>
        <w:pStyle w:val="RdaliaTitreparagraphe"/>
        <w:jc w:val="both"/>
      </w:pPr>
      <w:r>
        <w:t xml:space="preserve">Assignment or pledge of claims resulting from the public market</w:t>
      </w:r>
    </w:p>
    <w:p w:rsidR="002050EF" w:rsidRDefault="00F53779">
      <w:pPr>
        <w:pStyle w:val="RedaliaNormal"/>
      </w:pPr>
      <w:r>
        <w:rPr>
          <w:rFonts w:ascii="Wingdings" w:hAnsi="Wingdings" w:eastAsia="Wingdings" w:cs="Wingdings"/>
        </w:rPr>
        <w:t></w:t>
      </w:r>
      <w:r>
        <w:t xml:space="preserve"> </w:t>
      </w:r>
      <w:r>
        <w:rPr>
          <w:b/>
        </w:rPr>
        <w:t xml:space="preserve">1st hypothesis:</w:t>
      </w:r>
      <w:r>
        <w:t xml:space="preserve"> The present subcontracting declaration constitutes a </w:t>
      </w:r>
      <w:r>
        <w:rPr>
          <w:b/>
        </w:rPr>
        <w:t xml:space="preserve">special act.</w:t>
      </w:r>
    </w:p>
    <w:p w:rsidR="002050EF" w:rsidRDefault="002050EF">
      <w:pPr>
        <w:pStyle w:val="RedaliaNormal"/>
      </w:pPr>
    </w:p>
    <w:p w:rsidR="002050EF" w:rsidRDefault="00F53779">
      <w:pPr>
        <w:pStyle w:val="RedaliaNormal"/>
      </w:pPr>
      <w:r>
        <w:t xml:space="preserve">The holder establishes that no assignment or pledge of claims resulting from the public contract prevent direct payment to the subcontractor, under the conditions provided for in Article R. 2193-22 or Article R. 2393-40 of the Code of public procurement.</w:t>
      </w:r>
    </w:p>
    <w:p w:rsidR="002050EF" w:rsidRDefault="00F53779">
      <w:pPr>
        <w:pStyle w:val="RedaliaNormal"/>
      </w:pPr>
      <w:r>
        <w:t xml:space="preserve">As a result, the holder produces with the DC4:</w:t>
      </w:r>
    </w:p>
    <w:p w:rsidR="002050EF" w:rsidRDefault="00F53779">
      <w:pPr>
        <w:pStyle w:val="RedaliaNormal"/>
        <w:ind w:left="1701" w:hanging="1701"/>
      </w:pPr>
      <w:r>
        <w:tab/>
      </w:r>
      <w:r>
        <w:rPr>
          <w:rFonts w:ascii="Wingdings" w:hAnsi="Wingdings" w:eastAsia="Wingdings" w:cs="Wingdings"/>
        </w:rPr>
        <w:t></w:t>
      </w:r>
      <w:r>
        <w:t xml:space="preserve"> The single copy or certificate of transferability of the public contract that has been issued to it,</w:t>
      </w:r>
    </w:p>
    <w:p w:rsidR="002050EF" w:rsidRDefault="00F53779">
      <w:pPr>
        <w:pStyle w:val="RedaliaNormal"/>
        <w:rPr>
          <w:u w:val="single"/>
        </w:rPr>
      </w:pPr>
      <w:r>
        <w:rPr>
          <w:u w:val="single"/>
        </w:rPr>
        <w:t xml:space="preserve">OR</w:t>
      </w:r>
    </w:p>
    <w:p w:rsidR="002050EF" w:rsidRDefault="00F53779">
      <w:pPr>
        <w:pStyle w:val="RedaliaNormal"/>
        <w:tabs>
          <w:tab w:val="left" w:pos="1701"/>
        </w:tabs>
      </w:pPr>
      <w:r>
        <w:tab/>
      </w:r>
      <w:r>
        <w:rPr>
          <w:rFonts w:ascii="Wingdings" w:hAnsi="Wingdings" w:eastAsia="Wingdings" w:cs="Wingdings"/>
        </w:rPr>
        <w:t></w:t>
      </w:r>
      <w:r>
        <w:t xml:space="preserve"> A certificate or release from the beneficiary of the assignment or pledge of claims.</w:t>
      </w:r>
    </w:p>
    <w:p w:rsidR="002050EF" w:rsidRDefault="002050EF">
      <w:pPr>
        <w:pStyle w:val="RedaliaNormal"/>
      </w:pPr>
    </w:p>
    <w:p w:rsidR="002050EF" w:rsidRDefault="00F53779">
      <w:pPr>
        <w:pStyle w:val="RedaliaNormal"/>
      </w:pPr>
      <w:r>
        <w:rPr>
          <w:rFonts w:ascii="Wingdings" w:hAnsi="Wingdings" w:eastAsia="Wingdings" w:cs="Wingdings"/>
        </w:rPr>
        <w:t></w:t>
      </w:r>
      <w:r>
        <w:t xml:space="preserve"> </w:t>
      </w:r>
      <w:r>
        <w:rPr>
          <w:b/>
        </w:rPr>
        <w:t xml:space="preserve">2nd hypothesis:</w:t>
      </w:r>
      <w:r>
        <w:t xml:space="preserve"> The present subcontracting declaration constitutes a </w:t>
      </w:r>
      <w:r>
        <w:rPr>
          <w:b/>
        </w:rPr>
        <w:t xml:space="preserve">special amending act:</w:t>
      </w:r>
    </w:p>
    <w:p w:rsidR="002050EF" w:rsidRDefault="00F53779">
      <w:pPr>
        <w:pStyle w:val="RedaliaNormal"/>
        <w:ind w:left="1701" w:hanging="1701"/>
      </w:pPr>
      <w:r>
        <w:tab/>
      </w:r>
      <w:r>
        <w:rPr>
          <w:rFonts w:ascii="Wingdings" w:hAnsi="Wingdings" w:eastAsia="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rsidR="002050EF" w:rsidRDefault="00F53779">
      <w:pPr>
        <w:pStyle w:val="RedaliaNormal"/>
        <w:rPr>
          <w:b/>
          <w:u w:val="single"/>
        </w:rPr>
      </w:pPr>
      <w:r>
        <w:rPr>
          <w:b/>
          <w:u w:val="single"/>
        </w:rPr>
        <w:t xml:space="preserve">OR</w:t>
      </w:r>
    </w:p>
    <w:p w:rsidR="002050EF" w:rsidRDefault="00F53779">
      <w:pPr>
        <w:pStyle w:val="RedaliaNormal"/>
        <w:ind w:left="1701" w:hanging="1701"/>
      </w:pPr>
      <w:r>
        <w:tab/>
      </w:r>
      <w:r>
        <w:rPr>
          <w:rFonts w:ascii="Wingdings" w:hAnsi="Wingdings" w:eastAsia="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rsidR="002050EF" w:rsidRDefault="00F53779">
      <w:pPr>
        <w:pStyle w:val="RedaliaNormal"/>
        <w:ind w:left="1701" w:hanging="1701"/>
      </w:pPr>
      <w:r>
        <w:tab/>
        <w:t xml:space="preserve">This justification is given by a certificate or release from the beneficiary of the assignment or pledge of claims resulting from the contract which is attached to this document.</w:t>
      </w:r>
    </w:p>
    <w:p w:rsidR="002050EF" w:rsidRDefault="00F53779">
      <w:pPr>
        <w:pStyle w:val="RdaliaTitreparagraphe"/>
        <w:jc w:val="both"/>
      </w:pPr>
      <w:r>
        <w:t xml:space="preserve">Acceptance and approval of the subcontractor’s payment terms</w:t>
      </w:r>
    </w:p>
    <w:p w:rsidR="002050EF" w:rsidRDefault="00F53779">
      <w:pPr>
        <w:pStyle w:val="RedaliaNormal"/>
        <w:tabs>
          <w:tab w:val="clear" w:pos="8505"/>
          <w:tab w:val="left" w:leader="dot" w:pos="2694"/>
        </w:tabs>
      </w:pPr>
      <w:r>
        <w:t xml:space="preserve">A …………………. , the …………………………</w:t>
      </w:r>
      <w:r>
        <w:tab/>
        <w:t xml:space="preserve">A …………………. , the …………………………</w:t>
      </w:r>
    </w:p>
    <w:p w:rsidR="002050EF" w:rsidRDefault="002050EF">
      <w:pPr>
        <w:pStyle w:val="RedaliaNormal"/>
        <w:tabs>
          <w:tab w:val="clear" w:pos="8505"/>
          <w:tab w:val="left" w:leader="dot" w:pos="2694"/>
        </w:tabs>
      </w:pPr>
    </w:p>
    <w:p w:rsidR="002050EF" w:rsidRDefault="00F53779">
      <w:pPr>
        <w:pStyle w:val="RedaliaNormal"/>
        <w:tabs>
          <w:tab w:val="clear" w:pos="8505"/>
          <w:tab w:val="left" w:pos="2694"/>
        </w:tabs>
      </w:pPr>
      <w:r>
        <w:t xml:space="preserve">The subcontractor:</w:t>
      </w:r>
      <w:r>
        <w:tab/>
      </w:r>
      <w:r>
        <w:tab/>
      </w:r>
      <w:r>
        <w:tab/>
      </w:r>
      <w:r>
        <w:tab/>
      </w:r>
      <w:r>
        <w:tab/>
        <w:t xml:space="preserve">The bidder or holder:</w:t>
      </w:r>
    </w:p>
    <w:p w:rsidR="002050EF" w:rsidRDefault="00F53779">
      <w:pPr>
        <w:pStyle w:val="RedaliaNormal"/>
        <w:tabs>
          <w:tab w:val="clear" w:pos="8505"/>
          <w:tab w:val="left" w:pos="2694"/>
        </w:tabs>
      </w:pPr>
      <w:r>
        <w:t xml:space="preserve">…………………………</w:t>
      </w:r>
      <w:r>
        <w:tab/>
      </w:r>
      <w:r>
        <w:tab/>
      </w:r>
      <w:r>
        <w:tab/>
      </w:r>
      <w:r>
        <w:tab/>
      </w:r>
      <w:r>
        <w:tab/>
        <w:t xml:space="preserve">…………………………</w:t>
      </w:r>
      <w:r>
        <w:tab/>
      </w:r>
      <w:r>
        <w:tab/>
      </w:r>
      <w:r>
        <w:tab/>
      </w:r>
      <w:r>
        <w:tab/>
      </w:r>
      <w:r>
        <w:tab/>
      </w:r>
    </w:p>
    <w:p w:rsidR="002050EF" w:rsidRDefault="002050EF">
      <w:pPr>
        <w:pStyle w:val="RedaliaNormal"/>
        <w:tabs>
          <w:tab w:val="clear" w:pos="8505"/>
          <w:tab w:val="left" w:leader="dot" w:pos="2694"/>
        </w:tabs>
      </w:pPr>
    </w:p>
    <w:p w:rsidR="002050EF" w:rsidRDefault="002050EF">
      <w:pPr>
        <w:pStyle w:val="RedaliaNormal"/>
      </w:pPr>
    </w:p>
    <w:p w:rsidR="002050EF" w:rsidRDefault="00F53779">
      <w:pPr>
        <w:pStyle w:val="RedaliaNormal"/>
      </w:pPr>
      <w:r>
        <w:t xml:space="preserve">The buyer’s representative, competent to sign the framework agreement, accepts the subcontractor and approves its payment terms.</w:t>
      </w:r>
    </w:p>
    <w:p w:rsidR="002050EF" w:rsidRDefault="002050EF">
      <w:pPr>
        <w:pStyle w:val="RedaliaNormal"/>
      </w:pPr>
    </w:p>
    <w:p w:rsidR="002050EF" w:rsidRDefault="00F53779">
      <w:pPr>
        <w:pStyle w:val="RedaliaNormal"/>
        <w:tabs>
          <w:tab w:val="clear" w:pos="8505"/>
          <w:tab w:val="left" w:leader="dot" w:pos="1843"/>
        </w:tabs>
      </w:pPr>
      <w:r>
        <w:t xml:space="preserve">A </w:t>
      </w:r>
      <w:r>
        <w:tab/>
        <w:t xml:space="preserve">, the …………………………..</w:t>
      </w:r>
    </w:p>
    <w:p w:rsidR="002050EF" w:rsidRDefault="002050EF">
      <w:pPr>
        <w:pStyle w:val="RedaliaNormal"/>
      </w:pPr>
    </w:p>
    <w:p w:rsidR="002050EF" w:rsidRDefault="00F53779">
      <w:pPr>
        <w:pStyle w:val="RedaliaNormal"/>
      </w:pPr>
      <w:r>
        <w:t xml:space="preserve">The buyer’s representative:</w:t>
      </w:r>
    </w:p>
    <w:p w:rsidR="002050EF" w:rsidRDefault="002050EF">
      <w:pPr>
        <w:pStyle w:val="RedaliaNormal"/>
      </w:pPr>
    </w:p>
    <w:p w:rsidR="002050EF" w:rsidRDefault="002050EF">
      <w:pPr>
        <w:pStyle w:val="RedaliaNormal"/>
        <w:pageBreakBefore/>
      </w:pPr>
    </w:p>
    <w:p w:rsidR="002050EF" w:rsidRDefault="002050EF">
      <w:pPr>
        <w:pStyle w:val="RdaliaTitredossier"/>
      </w:pPr>
    </w:p>
    <w:p w:rsidR="002050EF" w:rsidRDefault="00F53779">
      <w:pPr>
        <w:pStyle w:val="RedaliaTitre1"/>
      </w:pPr>
      <w:bookmarkStart w:name="__RefHeading___Toc19692_713579869" w:id="253"/>
      <w:bookmarkStart w:name="_Toc196404478" w:id="254"/>
      <w:bookmarkStart w:name="_Toc203063884" w:id="255"/>
      <w:r>
        <w:t xml:space="preserve">Appendix: Designation of co-contractors and distribution of benefits.</w:t>
      </w:r>
      <w:bookmarkEnd w:id="253"/>
      <w:bookmarkEnd w:id="254"/>
      <w:bookmarkEnd w:id="255"/>
    </w:p>
    <w:p w:rsidR="002050EF" w:rsidRDefault="00F53779">
      <w:pPr>
        <w:pStyle w:val="RedaliaNormal"/>
        <w:rPr>
          <w:b/>
          <w:sz w:val="28"/>
        </w:rPr>
      </w:pPr>
      <w:r>
        <w:rPr>
          <w:b/>
          <w:sz w:val="28"/>
        </w:rPr>
        <w:t xml:space="preserve">Annex to the Single Contract (CU)</w:t>
      </w:r>
    </w:p>
    <w:p w:rsidR="002050EF" w:rsidRDefault="002050EF">
      <w:pPr>
        <w:pStyle w:val="RedaliaNormal"/>
      </w:pPr>
    </w:p>
    <w:p w:rsidR="002050EF" w:rsidRDefault="00F53779">
      <w:pPr>
        <w:pStyle w:val="RedaliaNormal"/>
        <w:rPr>
          <w:i/>
        </w:rPr>
      </w:pPr>
      <w:r>
        <w:rPr>
          <w:i/>
        </w:rPr>
        <w:t xml:space="preserve">Fill out a copy by co-processor:</w:t>
      </w:r>
    </w:p>
    <w:p w:rsidR="002050EF" w:rsidRDefault="002050EF">
      <w:pPr>
        <w:pStyle w:val="RedaliaNormal"/>
      </w:pPr>
    </w:p>
    <w:p w:rsidR="002050EF" w:rsidRDefault="00F53779">
      <w:pPr>
        <w:pStyle w:val="RedaliaNormal"/>
      </w:pPr>
      <w:r>
        <w:t xml:space="preserve">Business name and legal name of the applicant:</w:t>
      </w:r>
    </w:p>
    <w:p w:rsidR="002050EF" w:rsidRDefault="00F53779">
      <w:pPr>
        <w:pStyle w:val="RedaliaNormal"/>
      </w:pPr>
      <w:r>
        <w:t xml:space="preserve">...............................................................................................................................................</w:t>
      </w:r>
    </w:p>
    <w:p w:rsidR="002050EF" w:rsidRDefault="00F53779">
      <w:pPr>
        <w:pStyle w:val="RedaliaNormal"/>
      </w:pPr>
      <w:r>
        <w:t xml:space="preserve">Address of the establishment:</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Address of the registered office: </w:t>
      </w:r>
      <w:r>
        <w:rPr>
          <w:i/>
          <w:iCs/>
          <w:sz w:val="18"/>
          <w:szCs w:val="16"/>
        </w:rPr>
        <w:t xml:space="preserve">(if different from the establishment)</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Email address: ................................................</w:t>
      </w:r>
    </w:p>
    <w:p w:rsidR="002050EF" w:rsidRDefault="00F53779">
      <w:pPr>
        <w:pStyle w:val="RedaliaNormal"/>
      </w:pPr>
      <w:r>
        <w:t xml:space="preserve">Phone: ................................................</w:t>
      </w:r>
    </w:p>
    <w:p w:rsidR="002050EF" w:rsidRDefault="00F53779">
      <w:pPr>
        <w:pStyle w:val="RedaliaNormal"/>
      </w:pPr>
      <w:r>
        <w:t xml:space="preserve">Fax: ................................................</w:t>
      </w:r>
    </w:p>
    <w:p w:rsidR="002050EF" w:rsidRDefault="00F53779">
      <w:pPr>
        <w:pStyle w:val="RedaliaNormal"/>
      </w:pPr>
      <w:r>
        <w:t xml:space="preserve">N° SIRET : ................................................ APE : ................................................</w:t>
      </w:r>
    </w:p>
    <w:p w:rsidR="002050EF" w:rsidRDefault="00F53779">
      <w:pPr>
        <w:pStyle w:val="RedaliaNormal"/>
      </w:pPr>
      <w:r>
        <w:t xml:space="preserve">Intracommunity VAT number: ...........................................................</w:t>
      </w:r>
    </w:p>
    <w:p w:rsidR="002050EF" w:rsidRDefault="002050EF">
      <w:pPr>
        <w:pStyle w:val="RedaliaNormal"/>
      </w:pPr>
    </w:p>
    <w:p w:rsidR="002050EF" w:rsidRDefault="00F53779">
      <w:pPr>
        <w:pStyle w:val="RedaliaNormal"/>
      </w:pPr>
      <w:r>
        <w:t xml:space="preserve">Agree to receive the advance:</w:t>
      </w:r>
    </w:p>
    <w:p w:rsidR="002050EF" w:rsidRDefault="00F53779">
      <w:pPr>
        <w:pStyle w:val="RedaliaNormal"/>
      </w:pPr>
      <w:bookmarkStart w:name="formcheckbox_off_30" w:id="256"/>
      <w:r>
        <w:rPr>
          <w:rFonts w:ascii="Wingdings" w:hAnsi="Wingdings" w:eastAsia="Wingdings" w:cs="Wingdings"/>
        </w:rPr>
        <w:t></w:t>
      </w:r>
      <w:bookmarkEnd w:id="256"/>
      <w:r>
        <w:rPr>
          <w:rFonts w:cs="Arial"/>
        </w:rPr>
        <w:t xml:space="preserve"> </w:t>
      </w:r>
      <w:r>
        <w:t xml:space="preserve">Yes</w:t>
      </w:r>
    </w:p>
    <w:p w:rsidR="002050EF" w:rsidRDefault="00F53779">
      <w:pPr>
        <w:pStyle w:val="RedaliaNormal"/>
      </w:pPr>
      <w:bookmarkStart w:name="formcheckbox_off_31" w:id="257"/>
      <w:r>
        <w:rPr>
          <w:rFonts w:ascii="Wingdings" w:hAnsi="Wingdings" w:eastAsia="Wingdings" w:cs="Wingdings"/>
        </w:rPr>
        <w:t></w:t>
      </w:r>
      <w:bookmarkEnd w:id="257"/>
      <w:r>
        <w:rPr>
          <w:rFonts w:cs="Arial"/>
        </w:rPr>
        <w:t xml:space="preserve"> </w:t>
      </w:r>
      <w:r>
        <w:t xml:space="preserve">No</w:t>
      </w:r>
    </w:p>
    <w:p w:rsidR="002050EF" w:rsidRDefault="002050EF">
      <w:pPr>
        <w:pStyle w:val="RedaliaNormal"/>
      </w:pPr>
    </w:p>
    <w:p w:rsidR="002050EF" w:rsidRDefault="00F53779">
      <w:pPr>
        <w:pStyle w:val="RedaliaNormal"/>
      </w:pPr>
      <w:r>
        <w:t xml:space="preserve">Bank references:</w:t>
      </w:r>
    </w:p>
    <w:p w:rsidR="002050EF" w:rsidRDefault="00F53779">
      <w:pPr>
        <w:pStyle w:val="RedaliaNormal"/>
      </w:pPr>
      <w:r>
        <w:t xml:space="preserve">IBAN: .......................................................................................................................................</w:t>
      </w:r>
    </w:p>
    <w:p w:rsidR="002050EF" w:rsidRDefault="00F53779">
      <w:pPr>
        <w:pStyle w:val="RedaliaNormal"/>
      </w:pPr>
      <w:r>
        <w:t xml:space="preserve">BIC: .........................................................................................................................................</w:t>
      </w:r>
    </w:p>
    <w:p w:rsidR="002050EF" w:rsidRDefault="002050EF">
      <w:pPr>
        <w:pStyle w:val="RedaliaNormal"/>
      </w:pPr>
    </w:p>
    <w:p w:rsidR="002050EF" w:rsidRDefault="002050EF">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050EF">
        <w:trPr>
          <w:cantSplit/>
          <w:trHeight w:val="38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pPr>
            <w:r>
              <w:t xml:space="preserve">Designation of the company</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pPr>
            <w:r>
              <w:t xml:space="preserve">Services concerned</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pPr>
            <w:r>
              <w:t xml:space="preserve">Amount</w:t>
            </w:r>
          </w:p>
          <w:p w:rsidR="002050EF" w:rsidRDefault="00F53779">
            <w:pPr>
              <w:pStyle w:val="RedaliaNormal"/>
            </w:pPr>
            <w:r>
              <w:t xml:space="preserve">Excluding tax (€)</w:t>
            </w: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pPr>
            <w:r>
              <w:t xml:space="preserve">VAT rate</w:t>
            </w: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pPr>
            <w:r>
              <w:t xml:space="preserve">Amount including tax (€)</w:t>
            </w:r>
          </w:p>
        </w:tc>
      </w:tr>
      <w:tr w:rsidR="002050EF">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F53779">
            <w:pPr>
              <w:pStyle w:val="RedaliaContenudetableau"/>
            </w:pPr>
            <w:r>
              <w:t xml:space="preserve">Corporate name: .............</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F53779">
            <w:pPr>
              <w:pStyle w:val="RedaliaContenudetableau"/>
            </w:pPr>
            <w:r>
              <w:t xml:space="preserve">Corporate name: .............</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F53779">
            <w:pPr>
              <w:pStyle w:val="RedaliaContenudetableau"/>
            </w:pPr>
            <w:r>
              <w:t xml:space="preserve">Corporate name: .............</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F53779">
            <w:pPr>
              <w:pStyle w:val="RedaliaContenudetableau"/>
            </w:pPr>
            <w:r>
              <w:t xml:space="preserve">Corporate name: .............</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F53779">
            <w:pPr>
              <w:pStyle w:val="RedaliaContenudetableau"/>
            </w:pPr>
            <w:r>
              <w:t xml:space="preserve">Corporate name: .............</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p w:rsidR="002050EF" w:rsidRDefault="00F53779">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p w:rsidR="002050EF" w:rsidRDefault="002050EF">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Contenudetableau"/>
              <w:rPr>
                <w:sz w:val="16"/>
              </w:rPr>
            </w:pPr>
          </w:p>
        </w:tc>
      </w:tr>
      <w:tr w:rsidR="002050EF">
        <w:trPr>
          <w:cantSplit/>
          <w:trHeight w:val="547"/>
        </w:trPr>
        <w:tc>
          <w:tcPr>
            <w:tcW w:w="2836" w:type="dxa"/>
            <w:tcBorders>
              <w:top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Normal"/>
            </w:pPr>
          </w:p>
          <w:p w:rsidR="002050EF" w:rsidRDefault="002050EF">
            <w:pPr>
              <w:pStyle w:val="RedaliaNormal"/>
            </w:pPr>
          </w:p>
          <w:p w:rsidR="002050EF" w:rsidRDefault="002050EF">
            <w:pPr>
              <w:pStyle w:val="RedaliaNormal"/>
            </w:pP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2050EF" w:rsidRDefault="00F53779">
            <w:pPr>
              <w:pStyle w:val="RedaliaNormal"/>
              <w:rPr>
                <w:i/>
              </w:rPr>
            </w:pPr>
            <w:r>
              <w:rPr>
                <w:i/>
              </w:rPr>
              <w:t xml:space="preserve">Totals</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2050EF" w:rsidRDefault="002050EF">
            <w:pPr>
              <w:pStyle w:val="RedaliaNormal"/>
              <w:rPr>
                <w:sz w:val="16"/>
              </w:rPr>
            </w:pPr>
          </w:p>
        </w:tc>
      </w:tr>
    </w:tbl>
    <w:p w:rsidR="002050EF" w:rsidRDefault="002050EF">
      <w:pPr>
        <w:pStyle w:val="RedaliaNormal"/>
        <w:pageBreakBefore/>
      </w:pPr>
    </w:p>
    <w:p w:rsidR="002050EF" w:rsidRDefault="002050EF">
      <w:pPr>
        <w:pStyle w:val="RdaliaTitredossier"/>
      </w:pPr>
    </w:p>
    <w:p w:rsidR="002050EF" w:rsidRDefault="00F53779">
      <w:pPr>
        <w:pStyle w:val="RedaliaTitre1"/>
      </w:pPr>
      <w:bookmarkStart w:name="__RefHeading___Toc19694_713579869" w:id="258"/>
      <w:bookmarkStart w:name="_Toc196404479" w:id="259"/>
      <w:bookmarkStart w:name="_Toc203063885" w:id="260"/>
      <w:r>
        <w:t xml:space="preserve">Appendix: Pledge or assignment of receivables</w:t>
      </w:r>
      <w:bookmarkEnd w:id="258"/>
      <w:bookmarkEnd w:id="259"/>
      <w:bookmarkEnd w:id="260"/>
    </w:p>
    <w:p w:rsidR="002050EF" w:rsidRDefault="002050EF">
      <w:pPr>
        <w:pStyle w:val="RedaliaNormal"/>
      </w:pPr>
    </w:p>
    <w:p w:rsidR="002050EF" w:rsidRDefault="002050EF">
      <w:pPr>
        <w:pStyle w:val="RedaliaNormal"/>
      </w:pPr>
    </w:p>
    <w:p w:rsidR="002050EF" w:rsidRDefault="00F53779">
      <w:pPr>
        <w:pStyle w:val="RedaliaNormal"/>
      </w:pPr>
      <w:bookmarkStart w:name="formcheckbox_off_22" w:id="261"/>
      <w:r>
        <w:rPr>
          <w:rFonts w:ascii="Wingdings" w:hAnsi="Wingdings" w:eastAsia="Wingdings" w:cs="Wingdings"/>
        </w:rPr>
        <w:t></w:t>
      </w:r>
      <w:bookmarkEnd w:id="261"/>
      <w:r>
        <w:t xml:space="preserve"> </w:t>
      </w:r>
      <w:r>
        <w:rPr>
          <w:b/>
        </w:rPr>
        <w:t xml:space="preserve">Certificate of cessibility</w:t>
      </w:r>
      <w:r>
        <w:t xml:space="preserve"> established (1) on the date of ………………………….. to ……………………………………</w:t>
      </w:r>
    </w:p>
    <w:p w:rsidR="002050EF" w:rsidRDefault="002050EF">
      <w:pPr>
        <w:pStyle w:val="RedaliaNormal"/>
      </w:pPr>
    </w:p>
    <w:p w:rsidR="002050EF" w:rsidRDefault="00F53779">
      <w:pPr>
        <w:pStyle w:val="RedaliaNormal"/>
        <w:jc w:val="center"/>
        <w:rPr>
          <w:b/>
        </w:rPr>
      </w:pPr>
      <w:r>
        <w:rPr>
          <w:b/>
        </w:rPr>
        <w:t xml:space="preserve">OR</w:t>
      </w:r>
    </w:p>
    <w:p w:rsidR="002050EF" w:rsidRDefault="002050EF">
      <w:pPr>
        <w:pStyle w:val="RedaliaNormal"/>
      </w:pPr>
    </w:p>
    <w:p w:rsidR="002050EF" w:rsidRDefault="00F53779">
      <w:pPr>
        <w:pStyle w:val="RedaliaNormal"/>
      </w:pPr>
      <w:bookmarkStart w:name="formcheckbox_off_23" w:id="262"/>
      <w:r>
        <w:rPr>
          <w:rFonts w:ascii="Wingdings" w:hAnsi="Wingdings" w:eastAsia="Wingdings" w:cs="Wingdings"/>
        </w:rPr>
        <w:t></w:t>
      </w:r>
      <w:bookmarkEnd w:id="262"/>
      <w:r>
        <w:t xml:space="preserve"> </w:t>
      </w:r>
      <w:r>
        <w:rPr>
          <w:b/>
        </w:rPr>
        <w:t xml:space="preserve">Copy issued in a single copy</w:t>
      </w:r>
      <w:r>
        <w:t xml:space="preserve"> (1) to be handed over to the credit institution in case of assignment or pledge of claim for:</w:t>
      </w:r>
    </w:p>
    <w:p w:rsidR="002050EF" w:rsidRDefault="00F53779">
      <w:pPr>
        <w:pStyle w:val="RedaliaNormal"/>
      </w:pPr>
      <w:r>
        <w:t xml:space="preserve">1 The entirety of the framework agreement whose amount is </w:t>
      </w:r>
      <w:bookmarkStart w:name="formcheckbox_off_24" w:id="263"/>
      <w:r>
        <w:rPr>
          <w:rFonts w:ascii="Wingdings" w:hAnsi="Wingdings" w:eastAsia="Wingdings" w:cs="Wingdings"/>
        </w:rPr>
        <w:t></w:t>
      </w:r>
      <w:bookmarkEnd w:id="263"/>
      <w:r>
        <w:t xml:space="preserve"/>
      </w:r>
      <w:r>
        <w:rPr>
          <w:i/>
        </w:rPr>
        <w:t xml:space="preserve">(indicate the amount in figures and letters)</w:t>
      </w:r>
      <w:r>
        <w:t xml:space="preserve">: ……………………………………………………………………………………………………………</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2 The totality of PO No.………………………………… pertaining to </w:t>
      </w:r>
      <w:bookmarkStart w:name="formcheckbox_off_25" w:id="264"/>
      <w:r>
        <w:rPr>
          <w:rFonts w:ascii="Wingdings" w:hAnsi="Wingdings" w:eastAsia="Wingdings" w:cs="Wingdings"/>
        </w:rPr>
        <w:t></w:t>
      </w:r>
      <w:bookmarkEnd w:id="264"/>
      <w:r>
        <w:t xml:space="preserve"/>
      </w:r>
      <w:r>
        <w:rPr>
          <w:i/>
        </w:rPr>
        <w:t xml:space="preserve">the framework agreement (indicate amount in numbers and letters)</w:t>
      </w:r>
      <w:r>
        <w:t xml:space="preserve">:</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3 The part of the services that the contractor does not intend to entrust to subcontractors benefiting from direct payment is assessed at </w:t>
      </w:r>
      <w:bookmarkStart w:name="formcheckbox_off_26" w:id="265"/>
      <w:r>
        <w:rPr>
          <w:rFonts w:ascii="Wingdings" w:hAnsi="Wingdings" w:eastAsia="Wingdings" w:cs="Wingdings"/>
        </w:rPr>
        <w:t></w:t>
      </w:r>
      <w:bookmarkEnd w:id="265"/>
      <w:r>
        <w:t xml:space="preserve"/>
      </w:r>
      <w:r>
        <w:rPr>
          <w:i/>
        </w:rPr>
        <w:t xml:space="preserve">(indicate in figures and letters)</w:t>
      </w:r>
      <w:r>
        <w:t xml:space="preserve">: ……………………………………………………………………………………………………………</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4 The part of the benefits assessed to </w:t>
      </w:r>
      <w:bookmarkStart w:name="formcheckbox_off_27" w:id="266"/>
      <w:r>
        <w:rPr>
          <w:rFonts w:ascii="Wingdings" w:hAnsi="Wingdings" w:eastAsia="Wingdings" w:cs="Wingdings"/>
        </w:rPr>
        <w:t></w:t>
      </w:r>
      <w:bookmarkEnd w:id="266"/>
      <w:r>
        <w:t xml:space="preserve"/>
      </w:r>
      <w:r>
        <w:rPr>
          <w:i/>
        </w:rPr>
        <w:t xml:space="preserve">(indicate the amount in figures and letters)</w:t>
      </w:r>
      <w:r>
        <w:t xml:space="preserve">: ……………………………………………………………………………………………………………</w:t>
      </w:r>
    </w:p>
    <w:p w:rsidR="002050EF" w:rsidRDefault="00F53779">
      <w:pPr>
        <w:pStyle w:val="RedaliaNormal"/>
      </w:pPr>
      <w:r>
        <w:t xml:space="preserve">……………………………………………………………………………………………………………</w:t>
      </w:r>
    </w:p>
    <w:p w:rsidR="002050EF" w:rsidRDefault="00F53779">
      <w:pPr>
        <w:pStyle w:val="RedaliaNormal"/>
      </w:pPr>
      <w:r>
        <w:t xml:space="preserve">……………………………………………………………………………………………………………</w:t>
      </w:r>
    </w:p>
    <w:p w:rsidR="002050EF" w:rsidRDefault="00F53779">
      <w:pPr>
        <w:pStyle w:val="RedaliaNormal"/>
      </w:pPr>
      <w:r>
        <w:t xml:space="preserve">and to be executed by</w:t>
      </w:r>
    </w:p>
    <w:p w:rsidR="002050EF" w:rsidRDefault="00F53779">
      <w:pPr>
        <w:pStyle w:val="RedaliaNormal"/>
      </w:pPr>
      <w:r>
        <w:t xml:space="preserve">……………………………………………………………………………………………………...........</w:t>
      </w:r>
    </w:p>
    <w:p w:rsidR="002050EF" w:rsidRDefault="00F53779">
      <w:pPr>
        <w:pStyle w:val="RedaliaNormal"/>
      </w:pPr>
      <w:r>
        <w:t xml:space="preserve">in the capacity of:</w:t>
      </w:r>
    </w:p>
    <w:p w:rsidR="002050EF" w:rsidRDefault="00F53779">
      <w:pPr>
        <w:pStyle w:val="RedaliaNormal"/>
      </w:pPr>
      <w:bookmarkStart w:name="formcheckbox_off_28" w:id="267"/>
      <w:r>
        <w:rPr>
          <w:rFonts w:ascii="Wingdings" w:hAnsi="Wingdings" w:eastAsia="Wingdings" w:cs="Wingdings"/>
        </w:rPr>
        <w:t></w:t>
      </w:r>
      <w:bookmarkEnd w:id="267"/>
      <w:r>
        <w:t xml:space="preserve"> member of a business group</w:t>
      </w:r>
    </w:p>
    <w:p w:rsidR="002050EF" w:rsidRDefault="00F53779">
      <w:pPr>
        <w:pStyle w:val="RedaliaNormal"/>
      </w:pPr>
      <w:bookmarkStart w:name="formcheckbox_off_29" w:id="268"/>
      <w:r>
        <w:rPr>
          <w:rFonts w:ascii="Wingdings" w:hAnsi="Wingdings" w:eastAsia="Wingdings" w:cs="Wingdings"/>
        </w:rPr>
        <w:t></w:t>
      </w:r>
      <w:bookmarkEnd w:id="268"/>
      <w:r>
        <w:t xml:space="preserve"> subcontractor</w:t>
      </w:r>
    </w:p>
    <w:p w:rsidR="002050EF" w:rsidRDefault="002050EF">
      <w:pPr>
        <w:pStyle w:val="RedaliaNormal"/>
      </w:pPr>
    </w:p>
    <w:p w:rsidR="002050EF" w:rsidRDefault="002050EF">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A ……………………………………………..           le ……………………………………………..</w:t>
            </w:r>
          </w:p>
        </w:tc>
      </w:tr>
      <w:tr w:rsidR="002050EF">
        <w:trPr>
          <w:cantSplit/>
        </w:trPr>
        <w:tc>
          <w:tcPr>
            <w:tcW w:w="9212" w:type="dxa"/>
            <w:shd w:val="clear" w:color="auto" w:fill="auto"/>
            <w:tcMar>
              <w:top w:w="0" w:type="dxa"/>
              <w:left w:w="70" w:type="dxa"/>
              <w:bottom w:w="0" w:type="dxa"/>
              <w:right w:w="70" w:type="dxa"/>
            </w:tcMar>
          </w:tcPr>
          <w:p w:rsidR="002050EF" w:rsidRDefault="00F53779">
            <w:pPr>
              <w:pStyle w:val="RedaliaNormal"/>
            </w:pPr>
            <w:r>
              <w:t xml:space="preserve">                                                                             Signature (2)</w:t>
            </w:r>
          </w:p>
        </w:tc>
      </w:tr>
    </w:tbl>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daliaLgende"/>
      </w:pPr>
      <w:r>
        <w:t xml:space="preserve">(1) Check the box that corresponds to your choice, either a certificate of transferability or a copy issued in a single copy</w:t>
      </w:r>
    </w:p>
    <w:p w:rsidR="002050EF" w:rsidRDefault="00F53779">
      <w:pPr>
        <w:pStyle w:val="RdaliaLgende"/>
      </w:pPr>
      <w:r>
        <w:t xml:space="preserve">(2) Original date and signature</w:t>
      </w:r>
    </w:p>
    <w:p w:rsidR="002050EF" w:rsidRDefault="002050EF">
      <w:pPr>
        <w:pStyle w:val="RedaliaNormal"/>
        <w:pageBreakBefore/>
      </w:pPr>
    </w:p>
    <w:p w:rsidR="002050EF" w:rsidRDefault="002050EF">
      <w:pPr>
        <w:pStyle w:val="RdaliaTitredossier"/>
      </w:pPr>
    </w:p>
    <w:p w:rsidR="002050EF" w:rsidRDefault="00F53779">
      <w:pPr>
        <w:pStyle w:val="RedaliaTitre1"/>
      </w:pPr>
      <w:bookmarkStart w:name="__RefHeading___Toc19696_713579869" w:id="269"/>
      <w:bookmarkStart w:name="_Toc196404480" w:id="270"/>
      <w:bookmarkStart w:name="_Toc203063886" w:id="271"/>
      <w:r>
        <w:t xml:space="preserve">Annex - Security</w:t>
      </w:r>
      <w:bookmarkEnd w:id="269"/>
      <w:bookmarkEnd w:id="270"/>
      <w:bookmarkEnd w:id="271"/>
    </w:p>
    <w:p w:rsidR="002050EF" w:rsidRDefault="002050EF">
      <w:pPr>
        <w:pStyle w:val="RdaliaTitredossier"/>
      </w:pPr>
    </w:p>
    <w:p w:rsidR="002050EF" w:rsidRDefault="002050EF">
      <w:pPr>
        <w:pStyle w:val="RdaliaTitredossier"/>
      </w:pP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INFORMATION SECURITY IN THE CONTEXT OF</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THE EXECUTION OF SERVICE CONTRACTS</w:t>
      </w: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b/>
          <w:bCs/>
          <w:sz w:val="26"/>
          <w:szCs w:val="26"/>
        </w:rPr>
      </w:pPr>
      <w:r>
        <w:rPr>
          <w:b/>
          <w:bCs/>
          <w:sz w:val="26"/>
          <w:szCs w:val="26"/>
        </w:rPr>
        <w:t xml:space="preserve">Service contract</w:t>
      </w:r>
    </w:p>
    <w:p w:rsidR="002050EF" w:rsidRDefault="002050EF">
      <w:pPr>
        <w:pStyle w:val="RedaliaNormal"/>
      </w:pPr>
    </w:p>
    <w:p w:rsidR="002050EF" w:rsidRDefault="002050EF">
      <w:pPr>
        <w:pStyle w:val="RdaliaTitredossier"/>
      </w:pPr>
    </w:p>
    <w:p w:rsidR="002050EF" w:rsidRDefault="002050EF">
      <w:pPr>
        <w:pStyle w:val="RdaliaTitredossier"/>
      </w:pPr>
    </w:p>
    <w:p w:rsidR="002050EF" w:rsidRDefault="002050EF">
      <w:pPr>
        <w:pStyle w:val="RedaliaNormal"/>
      </w:pPr>
    </w:p>
    <w:p w:rsidR="002050EF" w:rsidRDefault="002050EF">
      <w:pPr>
        <w:pStyle w:val="RedaliaNormal"/>
      </w:pPr>
    </w:p>
    <w:p w:rsidR="002050EF" w:rsidRDefault="002050EF">
      <w:pPr>
        <w:pStyle w:val="RedaliaNormal"/>
        <w:pBdr>
          <w:top w:val="single" w:color="000000" w:sz="4" w:space="1"/>
          <w:left w:val="single" w:color="000000" w:sz="4" w:space="4"/>
          <w:bottom w:val="single" w:color="000000" w:sz="4" w:space="1"/>
          <w:right w:val="single" w:color="000000" w:sz="4" w:space="4"/>
        </w:pBdr>
        <w:jc w:val="center"/>
      </w:pP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(executive to be removed before signing the contract)</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Use of the security annex</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This annex must be attached to any service contract (purchase on own account) in the following cases:</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have permanent access to its premises during the duration of the contract (provider badge assigned), and/or</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must have, even occasionally, access to AFD’s IS,</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requires the sharing of AFD-owned information, in digital or physical format, with the service provider.</w:t>
      </w:r>
    </w:p>
    <w:p w:rsidR="002050EF" w:rsidRDefault="00F53779">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In case of doubt, contact the DMI/SEC division</w:t>
      </w:r>
    </w:p>
    <w:p w:rsidR="002050EF" w:rsidRDefault="002050EF">
      <w:pPr>
        <w:pStyle w:val="RedaliaNormal"/>
        <w:pBdr>
          <w:top w:val="single" w:color="000000" w:sz="4" w:space="1"/>
          <w:left w:val="single" w:color="000000" w:sz="4" w:space="4"/>
          <w:bottom w:val="single" w:color="000000" w:sz="4" w:space="1"/>
          <w:right w:val="single" w:color="000000" w:sz="4" w:space="4"/>
        </w:pBdr>
        <w:jc w:val="center"/>
      </w:pPr>
    </w:p>
    <w:p w:rsidR="002050EF" w:rsidRDefault="002050EF">
      <w:pPr>
        <w:pStyle w:val="RedaliaNormal"/>
      </w:pPr>
    </w:p>
    <w:p w:rsidR="002050EF" w:rsidRDefault="002050EF">
      <w:pPr>
        <w:pStyle w:val="RedaliaNormal"/>
        <w:pageBreakBefore/>
      </w:pPr>
    </w:p>
    <w:p w:rsidR="002050EF" w:rsidRDefault="00F53779">
      <w:pPr>
        <w:pStyle w:val="RedaliaNormal"/>
        <w:tabs>
          <w:tab w:val="clear" w:pos="8505"/>
          <w:tab w:val="left" w:leader="dot" w:pos="284"/>
        </w:tabs>
        <w:rPr>
          <w:b/>
          <w:bCs/>
          <w:sz w:val="24"/>
          <w:szCs w:val="24"/>
          <w:u w:val="single"/>
        </w:rPr>
      </w:pPr>
      <w:r>
        <w:rPr>
          <w:b/>
          <w:bCs/>
          <w:sz w:val="24"/>
          <w:szCs w:val="24"/>
          <w:u w:val="single"/>
        </w:rPr>
        <w:t xml:space="preserve">Summary</w:t>
      </w:r>
    </w:p>
    <w:p w:rsidR="002050EF" w:rsidRDefault="002050EF">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1. DEFINITIONS</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2. GENERAL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3</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3. COMMITMENT AND RIGHTS OF THE PARTIES REGARDING SECURITY</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4</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4. ACCESS CONTROL</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5. REMOTE CONNECTION TO THE CUSTOMER’S NETWORK</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6. RISK ASSESSMENT</w:t>
            </w:r>
          </w:p>
          <w:p w:rsidR="002050EF" w:rsidRDefault="002050EF">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5</w:t>
            </w:r>
          </w:p>
        </w:tc>
      </w:tr>
      <w:tr w:rsidR="002050EF">
        <w:tc>
          <w:tcPr>
            <w:tcW w:w="8613"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pPr>
            <w:r>
              <w:rPr>
                <w:rFonts w:cs="Calibri"/>
                <w:b/>
                <w:bCs/>
              </w:rPr>
              <w:t xml:space="preserve">7. FINAL PROVISIONS</w:t>
            </w:r>
          </w:p>
        </w:tc>
        <w:tc>
          <w:tcPr>
            <w:tcW w:w="599" w:type="dxa"/>
            <w:shd w:val="clear" w:color="auto" w:fill="auto"/>
            <w:tcMar>
              <w:top w:w="0" w:type="dxa"/>
              <w:left w:w="108" w:type="dxa"/>
              <w:bottom w:w="0" w:type="dxa"/>
              <w:right w:w="108" w:type="dxa"/>
            </w:tcMar>
          </w:tcPr>
          <w:p w:rsidR="002050EF" w:rsidRDefault="00F53779">
            <w:pPr>
              <w:pStyle w:val="RedaliaNormal"/>
              <w:tabs>
                <w:tab w:val="clear" w:pos="8505"/>
                <w:tab w:val="left" w:leader="dot" w:pos="284"/>
              </w:tabs>
              <w:jc w:val="left"/>
              <w:rPr>
                <w:rFonts w:cs="Calibri"/>
                <w:b/>
                <w:bCs/>
              </w:rPr>
            </w:pPr>
            <w:r>
              <w:rPr>
                <w:rFonts w:cs="Calibri"/>
                <w:b/>
                <w:bCs/>
              </w:rPr>
              <w:t xml:space="preserve">6</w:t>
            </w:r>
          </w:p>
        </w:tc>
      </w:tr>
    </w:tbl>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tabs>
          <w:tab w:val="clear" w:pos="8505"/>
          <w:tab w:val="left" w:leader="dot" w:pos="284"/>
        </w:tabs>
        <w:jc w:val="left"/>
      </w:pPr>
    </w:p>
    <w:p w:rsidR="002050EF" w:rsidRDefault="002050EF">
      <w:pPr>
        <w:pStyle w:val="RedaliaNormal"/>
        <w:pageBreakBefore/>
      </w:pPr>
    </w:p>
    <w:p w:rsidR="002050EF" w:rsidRDefault="00F53779">
      <w:pPr>
        <w:pStyle w:val="RedaliaNormal"/>
        <w:pBdr>
          <w:bottom w:val="single" w:color="000000" w:sz="4" w:space="1"/>
        </w:pBdr>
        <w:rPr>
          <w:b/>
          <w:bCs/>
          <w:sz w:val="24"/>
          <w:szCs w:val="24"/>
        </w:rPr>
      </w:pPr>
      <w:r>
        <w:rPr>
          <w:b/>
          <w:bCs/>
          <w:sz w:val="24"/>
          <w:szCs w:val="24"/>
        </w:rPr>
        <w:t xml:space="preserve">Definitions</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puces"/>
        <w:numPr>
          <w:ilvl w:val="0"/>
          <w:numId w:val="30"/>
        </w:numPr>
      </w:pPr>
      <w:r>
        <w:t xml:space="preserve">The Contract</w:t>
      </w:r>
    </w:p>
    <w:p w:rsidR="002050EF" w:rsidRDefault="00F53779">
      <w:pPr>
        <w:pStyle w:val="RedaliaNormal"/>
      </w:pPr>
      <w:r>
        <w:t xml:space="preserve">Refers to the service contract to which this is attached.</w:t>
      </w:r>
    </w:p>
    <w:p w:rsidR="002050EF" w:rsidRDefault="00F53779">
      <w:pPr>
        <w:pStyle w:val="Redaliapuces"/>
        <w:numPr>
          <w:ilvl w:val="0"/>
          <w:numId w:val="8"/>
        </w:numPr>
      </w:pPr>
      <w:r>
        <w:t xml:space="preserve">The Client</w:t>
      </w:r>
    </w:p>
    <w:p w:rsidR="002050EF" w:rsidRDefault="00F53779">
      <w:pPr>
        <w:pStyle w:val="RedaliaNormal"/>
      </w:pPr>
      <w:r>
        <w:t xml:space="preserve">Refers to AFD, party to the Contract.</w:t>
      </w:r>
    </w:p>
    <w:p w:rsidR="002050EF" w:rsidRDefault="00F53779">
      <w:pPr>
        <w:pStyle w:val="Redaliapuces"/>
        <w:numPr>
          <w:ilvl w:val="0"/>
          <w:numId w:val="8"/>
        </w:numPr>
      </w:pPr>
      <w:r>
        <w:t xml:space="preserve">The Provider</w:t>
      </w:r>
    </w:p>
    <w:p w:rsidR="002050EF" w:rsidRDefault="00F53779">
      <w:pPr>
        <w:pStyle w:val="RedaliaNormal"/>
      </w:pPr>
      <w:r>
        <w:t xml:space="preserve">Refers to the provider who is party to the Contract.</w:t>
      </w:r>
    </w:p>
    <w:p w:rsidR="002050EF" w:rsidRDefault="00F53779">
      <w:pPr>
        <w:pStyle w:val="Redaliapuces"/>
        <w:numPr>
          <w:ilvl w:val="0"/>
          <w:numId w:val="8"/>
        </w:numPr>
      </w:pPr>
      <w:r>
        <w:t xml:space="preserve">Information system</w:t>
      </w:r>
    </w:p>
    <w:p w:rsidR="002050EF" w:rsidRDefault="00F53779">
      <w:pPr>
        <w:pStyle w:val="RedaliaNormal"/>
      </w:pPr>
      <w:r>
        <w:t xml:space="preserve">All the hardware, software, methods and procedures and, if necessary, the personnel requested to process the Information.</w:t>
      </w:r>
    </w:p>
    <w:p w:rsidR="002050EF" w:rsidRDefault="00F53779">
      <w:pPr>
        <w:pStyle w:val="Redaliapuces"/>
        <w:numPr>
          <w:ilvl w:val="0"/>
          <w:numId w:val="8"/>
        </w:numPr>
      </w:pPr>
      <w:r>
        <w:t xml:space="preserve">Information</w:t>
      </w:r>
    </w:p>
    <w:p w:rsidR="002050EF" w:rsidRDefault="00F53779">
      <w:pPr>
        <w:pStyle w:val="RedaliaNormal"/>
      </w:pPr>
      <w:r>
        <w:t xml:space="preserve">Refers to the information belonging to the Client, stored or not on its information system and to which the service provider may have access in the exercise of the contract.</w:t>
      </w:r>
    </w:p>
    <w:p w:rsidR="002050EF" w:rsidRDefault="00F53779">
      <w:pPr>
        <w:pStyle w:val="Redaliapuces"/>
        <w:numPr>
          <w:ilvl w:val="0"/>
          <w:numId w:val="8"/>
        </w:numPr>
      </w:pPr>
      <w:r>
        <w:t xml:space="preserve">Remote connection</w:t>
      </w:r>
    </w:p>
    <w:p w:rsidR="002050EF" w:rsidRDefault="00F53779">
      <w:pPr>
        <w:pStyle w:val="RedaliaNormal"/>
      </w:pPr>
      <w:r>
        <w:t xml:space="preserve">Refers to a connection that gives remote access to the Client’s information system from an infrastructure that does not belong to it.</w:t>
      </w:r>
    </w:p>
    <w:p w:rsidR="002050EF" w:rsidRDefault="002050EF">
      <w:pPr>
        <w:pStyle w:val="RedaliaNormal"/>
      </w:pPr>
    </w:p>
    <w:p w:rsidR="002050EF" w:rsidRDefault="002050EF">
      <w:pPr>
        <w:pStyle w:val="RedaliaNormal"/>
      </w:pPr>
    </w:p>
    <w:p w:rsidR="002050EF" w:rsidRDefault="002050EF">
      <w:pPr>
        <w:pStyle w:val="RedaliaNormal"/>
      </w:pPr>
    </w:p>
    <w:p w:rsidR="002050EF" w:rsidRDefault="00F53779">
      <w:pPr>
        <w:pStyle w:val="RedaliaNormal"/>
        <w:pBdr>
          <w:bottom w:val="single" w:color="000000" w:sz="4" w:space="1"/>
        </w:pBdr>
        <w:rPr>
          <w:b/>
          <w:bCs/>
          <w:sz w:val="24"/>
          <w:szCs w:val="24"/>
        </w:rPr>
      </w:pPr>
      <w:r>
        <w:rPr>
          <w:b/>
          <w:bCs/>
          <w:sz w:val="24"/>
          <w:szCs w:val="24"/>
        </w:rPr>
        <w:t xml:space="preserve">General</w:t>
      </w:r>
    </w:p>
    <w:p w:rsidR="002050EF" w:rsidRDefault="002050EF">
      <w:pPr>
        <w:pStyle w:val="RedaliaNormal"/>
      </w:pPr>
    </w:p>
    <w:p w:rsidR="002050EF" w:rsidRDefault="00F53779">
      <w:pPr>
        <w:pStyle w:val="RedaliaNormal"/>
      </w:pPr>
      <w:r>
        <w:t xml:space="preserve">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rsidR="002050EF" w:rsidRDefault="00F53779">
      <w:pPr>
        <w:pStyle w:val="RedaliaNormal"/>
      </w:pPr>
      <w:r>
        <w:t xml:space="preserve">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rsidR="002050EF" w:rsidRDefault="00F53779">
      <w:pPr>
        <w:pStyle w:val="RedaliaNormal"/>
      </w:pPr>
      <w:r>
        <w:t xml:space="preserve">The stipulations of this Annex apply to the Service Provider, employees and subcontractors who have or may have access to the Information.</w:t>
      </w:r>
    </w:p>
    <w:p w:rsidR="002050EF" w:rsidRDefault="002050EF">
      <w:pPr>
        <w:pStyle w:val="RedaliaNormal"/>
      </w:pPr>
    </w:p>
    <w:p w:rsidR="002050EF" w:rsidRDefault="002050EF">
      <w:pPr>
        <w:pStyle w:val="RedaliaNormal"/>
        <w:pageBreakBefore/>
      </w:pPr>
    </w:p>
    <w:p w:rsidR="002050EF" w:rsidRDefault="00F53779">
      <w:pPr>
        <w:pStyle w:val="RedaliaNormal"/>
        <w:pBdr>
          <w:bottom w:val="single" w:color="000000" w:sz="4" w:space="1"/>
        </w:pBdr>
        <w:rPr>
          <w:b/>
          <w:bCs/>
          <w:sz w:val="24"/>
          <w:szCs w:val="24"/>
        </w:rPr>
      </w:pPr>
      <w:r>
        <w:rPr>
          <w:b/>
          <w:bCs/>
          <w:sz w:val="24"/>
          <w:szCs w:val="24"/>
        </w:rPr>
        <w:t xml:space="preserve">Commitment and rights of the parties regarding security</w:t>
      </w:r>
    </w:p>
    <w:p w:rsidR="002050EF" w:rsidRDefault="002050EF">
      <w:pPr>
        <w:pStyle w:val="RedaliaNormal"/>
      </w:pPr>
    </w:p>
    <w:p w:rsidR="002050EF" w:rsidRDefault="00F53779">
      <w:pPr>
        <w:pStyle w:val="RedaliaNormal"/>
      </w:pPr>
      <w:r>
        <w:t xml:space="preserve">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rsidR="002050EF" w:rsidRDefault="00F53779">
      <w:pPr>
        <w:pStyle w:val="RedaliaNormal"/>
      </w:pPr>
      <w:r>
        <w:t xml:space="preserve">The Service Provider undertakes to subject its staff and subcontractors working on its behalf to security checks and must be able to provide evidence as to the methods and results of these checks.</w:t>
      </w:r>
    </w:p>
    <w:p w:rsidR="002050EF" w:rsidRDefault="00F53779">
      <w:pPr>
        <w:pStyle w:val="RedaliaNormal"/>
      </w:pPr>
      <w:r>
        <w:t xml:space="preserve">The Service Provider undertakes to maintain a list of individuals authorized to use on its behalf the access and logistical services provided by the Client.</w:t>
      </w:r>
    </w:p>
    <w:p w:rsidR="002050EF" w:rsidRDefault="00F53779">
      <w:pPr>
        <w:pStyle w:val="RedaliaNormal"/>
      </w:pPr>
      <w:r>
        <w:t xml:space="preserve">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rsidR="002050EF" w:rsidRDefault="00F53779">
      <w:pPr>
        <w:pStyle w:val="RedaliaNormal"/>
      </w:pPr>
      <w:r>
        <w:t xml:space="preserve">The Service Provider undertakes to respect the intellectual property rights relating to the information and software made available to it by the Client.</w:t>
      </w:r>
    </w:p>
    <w:p w:rsidR="002050EF" w:rsidRDefault="00F53779">
      <w:pPr>
        <w:pStyle w:val="RedaliaNormal"/>
      </w:pPr>
      <w:r>
        <w:t xml:space="preserve">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rsidR="002050EF" w:rsidRDefault="00F53779">
      <w:pPr>
        <w:pStyle w:val="RedaliaNormal"/>
      </w:pPr>
      <w:r>
        <w:t xml:space="preserve">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rsidR="002050EF" w:rsidRDefault="00F53779">
      <w:pPr>
        <w:pStyle w:val="RedaliaNormal"/>
      </w:pPr>
      <w:r>
        <w:t xml:space="preserve">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rsidR="002050EF" w:rsidRDefault="00F53779">
      <w:pPr>
        <w:pStyle w:val="RedaliaNormal"/>
      </w:pPr>
      <w:r>
        <w:t xml:space="preserve">The Client may require the Service Provider to provide a copy of the identity document of its employees in charge of carrying out the services provided for by the Contract before access to the sites and/or Client Information is granted to them.</w:t>
      </w:r>
    </w:p>
    <w:p w:rsidR="002050EF" w:rsidRDefault="00F53779">
      <w:pPr>
        <w:pStyle w:val="RedaliaNormal"/>
      </w:pPr>
      <w:r>
        <w:t xml:space="preserve">The Client reserves the right to refuse without notice access to any employee of the Service Provider or to require the replacement of such employee if he does not comply with the policies, procedures and safety rules.</w:t>
      </w:r>
    </w:p>
    <w:p w:rsidR="002050EF" w:rsidRDefault="002050EF">
      <w:pPr>
        <w:pStyle w:val="RedaliaNormal"/>
      </w:pPr>
    </w:p>
    <w:p w:rsidR="002050EF" w:rsidRDefault="002050EF">
      <w:pPr>
        <w:pStyle w:val="RedaliaNormal"/>
        <w:pageBreakBefore/>
      </w:pPr>
    </w:p>
    <w:p w:rsidR="002050EF" w:rsidRDefault="002050EF">
      <w:pPr>
        <w:pStyle w:val="RedaliaNormal"/>
      </w:pPr>
    </w:p>
    <w:p w:rsidR="002050EF" w:rsidRDefault="00F53779">
      <w:pPr>
        <w:pStyle w:val="RedaliaNormal"/>
        <w:pBdr>
          <w:bottom w:val="single" w:color="000000" w:sz="4" w:space="1"/>
        </w:pBdr>
        <w:rPr>
          <w:b/>
          <w:bCs/>
          <w:sz w:val="24"/>
          <w:szCs w:val="24"/>
        </w:rPr>
      </w:pPr>
      <w:r>
        <w:rPr>
          <w:b/>
          <w:bCs/>
          <w:sz w:val="24"/>
          <w:szCs w:val="24"/>
        </w:rPr>
        <w:t xml:space="preserve">Access control</w:t>
      </w:r>
    </w:p>
    <w:p w:rsidR="002050EF" w:rsidRDefault="002050EF">
      <w:pPr>
        <w:pStyle w:val="RedaliaNormal"/>
      </w:pPr>
    </w:p>
    <w:p w:rsidR="002050EF" w:rsidRDefault="00F53779">
      <w:pPr>
        <w:pStyle w:val="RedaliaNormal"/>
      </w:pPr>
      <w:r>
        <w:t xml:space="preserve">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rsidR="002050EF" w:rsidRDefault="00F53779">
      <w:pPr>
        <w:pStyle w:val="RedaliaNormal"/>
      </w:pPr>
      <w:r>
        <w:t xml:space="preserve">Access to the computer system and/or the Client’s premises are issued in a nominative manner to persons acting for the Service Provider within the framework of the execution of the Contract.</w:t>
      </w:r>
    </w:p>
    <w:p w:rsidR="002050EF" w:rsidRDefault="00F53779">
      <w:pPr>
        <w:pStyle w:val="RedaliaNormal"/>
      </w:pPr>
      <w:r>
        <w:t xml:space="preserve">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rsidR="002050EF" w:rsidRDefault="00F53779">
      <w:pPr>
        <w:pStyle w:val="RedaliaNormal"/>
      </w:pPr>
      <w:r>
        <w:t xml:space="preserve">If it is necessary to provide access to Classified Information of level</w:t>
      </w:r>
    </w:p>
    <w:p w:rsidR="002050EF" w:rsidRDefault="00F53779">
      <w:pPr>
        <w:pStyle w:val="RedaliaNormal"/>
      </w:pPr>
      <w:r>
        <w:t xml:space="preserve">"CONFIDENTIAL"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rsidR="002050EF" w:rsidRDefault="00F53779">
      <w:pPr>
        <w:pStyle w:val="RedaliaNormal"/>
      </w:pPr>
      <w:r>
        <w:t xml:space="preserve">To access the Client’s information system, the Service Provider must exclusively use the computer equipment provided by the Client, unless the latter has previously authorized the Service Provider in writing to use other methods of access.</w:t>
      </w:r>
    </w:p>
    <w:p w:rsidR="002050EF" w:rsidRDefault="002050EF">
      <w:pPr>
        <w:pStyle w:val="RedaliaNormal"/>
      </w:pPr>
    </w:p>
    <w:p w:rsidR="002050EF" w:rsidRDefault="002050EF">
      <w:pPr>
        <w:pStyle w:val="RedaliaNormal"/>
      </w:pPr>
    </w:p>
    <w:p w:rsidR="002050EF" w:rsidRDefault="00F53779">
      <w:pPr>
        <w:pStyle w:val="RedaliaNormal"/>
        <w:pBdr>
          <w:bottom w:val="single" w:color="000000" w:sz="4" w:space="1"/>
        </w:pBdr>
        <w:rPr>
          <w:b/>
          <w:bCs/>
          <w:sz w:val="24"/>
          <w:szCs w:val="24"/>
        </w:rPr>
      </w:pPr>
      <w:r>
        <w:rPr>
          <w:b/>
          <w:bCs/>
          <w:sz w:val="24"/>
          <w:szCs w:val="24"/>
        </w:rPr>
        <w:t xml:space="preserve">Remote connection to the client’s network</w:t>
      </w:r>
    </w:p>
    <w:p w:rsidR="002050EF" w:rsidRDefault="002050EF">
      <w:pPr>
        <w:pStyle w:val="RedaliaNormal"/>
      </w:pPr>
    </w:p>
    <w:p w:rsidR="002050EF" w:rsidRDefault="00F53779">
      <w:pPr>
        <w:pStyle w:val="RedaliaNormal"/>
      </w:pPr>
      <w:r>
        <w:t xml:space="preserve">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rsidR="002050EF" w:rsidRDefault="00F53779">
      <w:pPr>
        <w:pStyle w:val="RedaliaNormal"/>
      </w:pPr>
      <w:r>
        <w:t xml:space="preserve">The remote connection to the Customer’s network is permanently logged and archived for memory.</w:t>
      </w:r>
    </w:p>
    <w:p w:rsidR="002050EF" w:rsidRDefault="002050EF">
      <w:pPr>
        <w:pStyle w:val="RedaliaNormal"/>
      </w:pPr>
    </w:p>
    <w:p w:rsidR="002050EF" w:rsidRDefault="002050EF">
      <w:pPr>
        <w:pStyle w:val="RedaliaNormal"/>
      </w:pPr>
    </w:p>
    <w:p w:rsidR="002050EF" w:rsidRDefault="00F53779">
      <w:pPr>
        <w:pStyle w:val="RedaliaNormal"/>
        <w:pBdr>
          <w:bottom w:val="single" w:color="000000" w:sz="4" w:space="1"/>
        </w:pBdr>
        <w:rPr>
          <w:b/>
          <w:bCs/>
          <w:sz w:val="24"/>
          <w:szCs w:val="24"/>
        </w:rPr>
      </w:pPr>
      <w:r>
        <w:rPr>
          <w:b/>
          <w:bCs/>
          <w:sz w:val="24"/>
          <w:szCs w:val="24"/>
        </w:rPr>
        <w:t xml:space="preserve">Risk assessment</w:t>
      </w:r>
    </w:p>
    <w:p w:rsidR="002050EF" w:rsidRDefault="002050EF">
      <w:pPr>
        <w:pStyle w:val="RedaliaNormal"/>
      </w:pPr>
    </w:p>
    <w:p w:rsidR="002050EF" w:rsidRDefault="00F53779">
      <w:pPr>
        <w:pStyle w:val="RedaliaNormal"/>
      </w:pPr>
      <w:r>
        <w:t xml:space="preserve">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rsidR="002050EF" w:rsidRDefault="002050EF">
      <w:pPr>
        <w:pStyle w:val="RedaliaNormal"/>
        <w:pageBreakBefore/>
      </w:pPr>
    </w:p>
    <w:p w:rsidR="002050EF" w:rsidRDefault="00F53779">
      <w:pPr>
        <w:pStyle w:val="RedaliaNormal"/>
        <w:pBdr>
          <w:bottom w:val="single" w:color="000000" w:sz="4" w:space="1"/>
        </w:pBdr>
        <w:rPr>
          <w:b/>
          <w:bCs/>
          <w:sz w:val="24"/>
          <w:szCs w:val="24"/>
        </w:rPr>
      </w:pPr>
      <w:r>
        <w:rPr>
          <w:b/>
          <w:bCs/>
          <w:sz w:val="24"/>
          <w:szCs w:val="24"/>
        </w:rPr>
        <w:t xml:space="preserve">Final provisions</w:t>
      </w:r>
    </w:p>
    <w:p w:rsidR="002050EF" w:rsidRDefault="002050EF">
      <w:pPr>
        <w:pStyle w:val="RedaliaNormal"/>
      </w:pPr>
    </w:p>
    <w:p w:rsidR="002050EF" w:rsidRDefault="00F53779">
      <w:pPr>
        <w:pStyle w:val="RedaliaNormal"/>
      </w:pPr>
      <w:r>
        <w:t xml:space="preserve">Non-compliance with this safety appendix constitutes a breach of the Contract that can justify its termination without penalty for the Client.</w:t>
      </w:r>
    </w:p>
    <w:p w:rsidR="002050EF" w:rsidRDefault="00F53779">
      <w:pPr>
        <w:pStyle w:val="RedaliaNormal"/>
      </w:pPr>
      <w:r>
        <w:t xml:space="preserve">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rsidR="002050EF" w:rsidRDefault="00F53779">
      <w:pPr>
        <w:pStyle w:val="RedaliaNormal"/>
      </w:pPr>
      <w:r>
        <w:t xml:space="preserve">This security appendix may be reviewed by the Client every year and modified if necessary without penalty or additional cost.</w:t>
      </w:r>
    </w:p>
    <w:p w:rsidR="002050EF" w:rsidRDefault="002050EF">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2050EF">
        <w:tc>
          <w:tcPr>
            <w:tcW w:w="4572"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2050EF" w:rsidRDefault="00F53779">
            <w:pPr>
              <w:pStyle w:val="RedaliaNormal"/>
            </w:pPr>
            <w:r>
              <w:rPr>
                <w:rFonts w:cs="Calibri"/>
                <w:noProof/>
              </w:rPr>
              <w:drawing>
                <wp:inline distT="0" distB="0" distL="0" distR="0">
                  <wp:extent cx="2857682" cy="695126"/>
                  <wp:effectExtent l="0" t="0" r="0" b="0"/>
                  <wp:docPr id="3" name="Image 1_irbesqz"/>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2050EF" w:rsidRDefault="00F53779">
      <w:pPr>
        <w:pStyle w:val="RedaliaNormal"/>
        <w:outlineLvl w:val="0"/>
        <w:rPr>
          <w:u w:val="single"/>
        </w:rPr>
      </w:pPr>
      <w:bookmarkStart w:name="__RefHeading___Toc19698_713579869" w:id="272"/>
      <w:bookmarkStart w:name="_Toc196404481" w:id="273"/>
      <w:bookmarkStart w:name="_Toc203063887" w:id="274"/>
      <w:r>
        <w:rPr>
          <w:u w:val="single"/>
        </w:rPr>
        <w:t xml:space="preserve">Annex: External review of the security plan of AFD’s service providers</w:t>
      </w:r>
      <w:bookmarkEnd w:id="272"/>
      <w:bookmarkEnd w:id="273"/>
      <w:bookmarkEnd w:id="274"/>
    </w:p>
    <w:p w:rsidR="002050EF" w:rsidRDefault="00F53779">
      <w:pPr>
        <w:pStyle w:val="RdaliaTitredossier"/>
        <w:rPr>
          <w:sz w:val="32"/>
          <w:szCs w:val="32"/>
        </w:rPr>
      </w:pPr>
      <w:r>
        <w:rPr>
          <w:sz w:val="32"/>
          <w:szCs w:val="32"/>
        </w:rPr>
        <w:t xml:space="preserve">Instructions for use</w:t>
      </w:r>
    </w:p>
    <w:p w:rsidR="002050EF" w:rsidRDefault="00F53779">
      <w:pPr>
        <w:pStyle w:val="RedaliaNormal"/>
      </w:pPr>
      <w:r>
        <w:t xml:space="preserve">Deadline for the validity of this appendix: July 13, 2024</w:t>
      </w:r>
    </w:p>
    <w:p w:rsidR="002050EF" w:rsidRDefault="00F53779">
      <w:pPr>
        <w:pStyle w:val="RedaliaNormal"/>
      </w:pPr>
      <w:r>
        <w:t xml:space="preserve">In case of a security plan review request later than this date, please contact your contact person who will provide you with an updated annex.</w:t>
      </w:r>
    </w:p>
    <w:p w:rsidR="002050EF" w:rsidRDefault="00F53779">
      <w:pPr>
        <w:pStyle w:val="RedaliaNormal"/>
        <w:rPr>
          <w:b/>
          <w:bCs/>
          <w:sz w:val="28"/>
          <w:szCs w:val="28"/>
          <w:u w:val="single"/>
        </w:rPr>
      </w:pPr>
      <w:r>
        <w:rPr>
          <w:b/>
          <w:bCs/>
          <w:sz w:val="28"/>
          <w:szCs w:val="28"/>
          <w:u w:val="single"/>
        </w:rPr>
        <w:t xml:space="preserve">What is it about?</w:t>
      </w:r>
    </w:p>
    <w:p w:rsidR="002050EF" w:rsidRDefault="002050EF">
      <w:pPr>
        <w:pStyle w:val="RedaliaNormal"/>
      </w:pPr>
    </w:p>
    <w:p w:rsidR="002050EF" w:rsidRDefault="00F53779">
      <w:pPr>
        <w:pStyle w:val="RedaliaNormal"/>
        <w:rPr>
          <w:b/>
          <w:bCs/>
        </w:rPr>
      </w:pPr>
      <w:r>
        <w:rPr>
          <w:b/>
          <w:bCs/>
        </w:rPr>
        <w:t xml:space="preserve">Your organization:</w:t>
      </w:r>
    </w:p>
    <w:p w:rsidR="002050EF" w:rsidRDefault="00F53779">
      <w:pPr>
        <w:pStyle w:val="Redaliapuces"/>
        <w:numPr>
          <w:ilvl w:val="0"/>
          <w:numId w:val="8"/>
        </w:numPr>
      </w:pPr>
      <w:r>
        <w:rPr>
          <w:b/>
          <w:bCs/>
        </w:rPr>
        <w:t xml:space="preserve">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rsidR="002050EF" w:rsidRDefault="00F53779">
      <w:pPr>
        <w:pStyle w:val="Redaliapuces"/>
        <w:numPr>
          <w:ilvl w:val="0"/>
          <w:numId w:val="8"/>
        </w:numPr>
      </w:pPr>
      <w:r>
        <w:t xml:space="preserve">Signed a service contract with AFD taking place in an area that the French Ministry for Europe and Foreign Affairs has just downgraded to orange or red.</w:t>
      </w:r>
    </w:p>
    <w:p w:rsidR="002050EF" w:rsidRDefault="002050EF">
      <w:pPr>
        <w:pStyle w:val="Redaliapuces"/>
        <w:numPr>
          <w:ilvl w:val="0"/>
          <w:numId w:val="0"/>
        </w:numPr>
        <w:tabs>
          <w:tab w:val="clear" w:pos="56"/>
          <w:tab w:val="clear" w:pos="8278"/>
          <w:tab w:val="left" w:pos="510"/>
          <w:tab w:val="left" w:pos="8732"/>
        </w:tabs>
        <w:ind w:left="227" w:hanging="227"/>
        <w:rPr>
          <w:b/>
          <w:bCs/>
        </w:rPr>
      </w:pPr>
    </w:p>
    <w:p w:rsidR="002050EF" w:rsidRDefault="00F53779">
      <w:pPr>
        <w:pStyle w:val="RedaliaNormal"/>
      </w:pPr>
      <w:r>
        <w:rPr>
          <w:b/>
          <w:bCs/>
        </w:rPr>
        <w:t xml:space="preserve">Before any trip to these areas, you have the obligation to submit your security plan to a specialized firm</w:t>
      </w:r>
      <w:r>
        <w:t xml:space="preserve">, chosen and financed by AFD (article X of the contract).</w:t>
      </w:r>
    </w:p>
    <w:p w:rsidR="002050EF" w:rsidRDefault="002050EF">
      <w:pPr>
        <w:pStyle w:val="RedaliaNormal"/>
      </w:pPr>
    </w:p>
    <w:p w:rsidR="002050EF" w:rsidRDefault="00F53779">
      <w:pPr>
        <w:pStyle w:val="RedaliaNormal"/>
      </w:pPr>
      <w:r>
        <w:t xml:space="preserve">This procedure is part of an </w:t>
      </w:r>
      <w:r>
        <w:rPr>
          <w:b/>
          <w:bCs/>
        </w:rPr>
        <w:t xml:space="preserve">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 xml:space="preserve">AFD will not be aware of the conclusions of this review, and your organization will be solely responsible for taking all or part of these recommendations into account.</w:t>
      </w:r>
    </w:p>
    <w:p w:rsidR="002050EF" w:rsidRDefault="002050EF">
      <w:pPr>
        <w:pStyle w:val="RedaliaNormal"/>
      </w:pPr>
    </w:p>
    <w:p w:rsidR="002050EF" w:rsidRDefault="00F53779">
      <w:pPr>
        <w:pStyle w:val="RedaliaNormal"/>
      </w:pPr>
      <w:r>
        <w:rPr>
          <w:b/>
          <w:bCs/>
        </w:rPr>
        <w:t xml:space="preserve">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rsidR="002050EF" w:rsidRDefault="002050EF">
      <w:pPr>
        <w:pStyle w:val="RedaliaNormal"/>
        <w:rPr>
          <w:b/>
          <w:bCs/>
        </w:rPr>
      </w:pPr>
    </w:p>
    <w:p w:rsidR="002050EF" w:rsidRDefault="00F53779">
      <w:pPr>
        <w:pStyle w:val="RedaliaNormal"/>
        <w:rPr>
          <w:b/>
          <w:bCs/>
          <w:sz w:val="28"/>
          <w:szCs w:val="28"/>
          <w:u w:val="single"/>
        </w:rPr>
      </w:pPr>
      <w:r>
        <w:rPr>
          <w:b/>
          <w:bCs/>
          <w:sz w:val="28"/>
          <w:szCs w:val="28"/>
          <w:u w:val="single"/>
        </w:rPr>
        <w:t xml:space="preserve">How to proceed?</w:t>
      </w:r>
    </w:p>
    <w:p w:rsidR="002050EF" w:rsidRDefault="002050EF">
      <w:pPr>
        <w:pStyle w:val="RedaliaNormal"/>
        <w:rPr>
          <w:u w:val="single"/>
        </w:rPr>
      </w:pPr>
    </w:p>
    <w:p w:rsidR="002050EF" w:rsidRDefault="00F53779">
      <w:pPr>
        <w:pStyle w:val="RedaliaNormal"/>
      </w:pPr>
      <w:r>
        <w:rPr>
          <w:u w:val="single"/>
        </w:rPr>
        <w:t xml:space="preserve">Preliminary remark</w:t>
      </w:r>
      <w:r>
        <w:t xml:space="preserve">: The coordination of the exchanges/steps necessary for the success of the journal is entirely the responsibility of Amarante and </w:t>
      </w:r>
      <w:r>
        <w:rPr>
          <w:b/>
          <w:bCs/>
        </w:rPr>
        <w:t xml:space="preserve">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xml:space="preserve">, AFD’s resources cannot be mobilized either by the service provider or by Amarante.</w:t>
      </w:r>
    </w:p>
    <w:p w:rsidR="002050EF" w:rsidRDefault="002050EF">
      <w:pPr>
        <w:pStyle w:val="RedaliaNormal"/>
      </w:pPr>
    </w:p>
    <w:p w:rsidR="002050EF" w:rsidRDefault="00F53779">
      <w:pPr>
        <w:pStyle w:val="RedaliaNormal"/>
      </w:pPr>
      <w:r>
        <w:t xml:space="preserve">The </w:t>
      </w:r>
      <w:r>
        <w:rPr>
          <w:b/>
          <w:bCs/>
        </w:rPr>
        <w:t xml:space="preserve">provider thus directly solicits Amarante via</w:t>
      </w:r>
      <w:r>
        <w:t xml:space="preserve"> </w:t>
      </w:r>
      <w:hyperlink w:history="1" r:id="rId12">
        <w:r>
          <w:rPr>
            <w:rStyle w:val="Lienhypertexte"/>
            <w:i/>
            <w:iCs/>
          </w:rPr>
          <w:t xml:space="preserve">surete.prestataire.afd@amarante.com</w:t>
        </w:r>
      </w:hyperlink>
      <w:r>
        <w:t xml:space="preserve">. This request must include the following information:</w:t>
      </w:r>
    </w:p>
    <w:p w:rsidR="002050EF" w:rsidRDefault="00F53779">
      <w:pPr>
        <w:pStyle w:val="Redaliapuces"/>
        <w:numPr>
          <w:ilvl w:val="0"/>
          <w:numId w:val="8"/>
        </w:numPr>
      </w:pPr>
      <w:r>
        <w:t xml:space="preserve">Elements on the provider,</w:t>
      </w:r>
    </w:p>
    <w:p w:rsidR="002050EF" w:rsidRDefault="00F53779">
      <w:pPr>
        <w:pStyle w:val="Redaliapuces"/>
        <w:numPr>
          <w:ilvl w:val="0"/>
          <w:numId w:val="8"/>
        </w:numPr>
      </w:pPr>
      <w:r>
        <w:t xml:space="preserve">Location(s) and duration of project implementation</w:t>
      </w:r>
    </w:p>
    <w:p w:rsidR="002050EF" w:rsidRDefault="00F53779">
      <w:pPr>
        <w:pStyle w:val="Redaliapuces"/>
        <w:numPr>
          <w:ilvl w:val="0"/>
          <w:numId w:val="8"/>
        </w:numPr>
      </w:pPr>
      <w:r>
        <w:t xml:space="preserve">Elements on the overall assembly of the project</w:t>
      </w:r>
    </w:p>
    <w:p w:rsidR="002050EF" w:rsidRDefault="00F53779">
      <w:pPr>
        <w:pStyle w:val="Redaliapuces"/>
        <w:numPr>
          <w:ilvl w:val="0"/>
          <w:numId w:val="8"/>
        </w:numPr>
      </w:pPr>
      <w:r>
        <w:t xml:space="preserve">Elements related to logistics,</w:t>
      </w:r>
    </w:p>
    <w:p w:rsidR="002050EF" w:rsidRDefault="00F53779">
      <w:pPr>
        <w:pStyle w:val="Redaliapuces"/>
        <w:numPr>
          <w:ilvl w:val="0"/>
          <w:numId w:val="8"/>
        </w:numPr>
      </w:pPr>
      <w:r>
        <w:t xml:space="preserve">Identification and contact of the main interlocutor of Amarante.</w:t>
      </w:r>
    </w:p>
    <w:p w:rsidR="002050EF" w:rsidRDefault="002050EF">
      <w:pPr>
        <w:pStyle w:val="RedaliaNormal"/>
      </w:pPr>
    </w:p>
    <w:p w:rsidR="002050EF" w:rsidRDefault="00F53779">
      <w:pPr>
        <w:pStyle w:val="RedaliaNormal"/>
      </w:pPr>
      <w:r>
        <w:t xml:space="preserve">The service provider is also encouraged to provide initial information on the security system.</w:t>
      </w:r>
    </w:p>
    <w:p w:rsidR="002050EF" w:rsidRDefault="002050EF">
      <w:pPr>
        <w:pStyle w:val="RedaliaNormal"/>
      </w:pPr>
    </w:p>
    <w:p w:rsidR="002050EF" w:rsidRDefault="00F53779">
      <w:pPr>
        <w:pStyle w:val="RedaliaNormal"/>
      </w:pPr>
      <w:r>
        <w:t xml:space="preserve">From the solicitation, </w:t>
      </w:r>
      <w:r>
        <w:rPr>
          <w:b/>
          <w:bCs/>
        </w:rPr>
        <w:t xml:space="preserve">Amarante will have a period of 10 working days for the submission of the final report to the provider</w:t>
      </w:r>
      <w:r>
        <w:t xml:space="preserve">.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rsidR="002050EF" w:rsidRDefault="002050EF">
      <w:pPr>
        <w:pStyle w:val="RedaliaNormal"/>
      </w:pPr>
      <w:bookmarkStart w:name="_Toc33435623" w:id="275"/>
      <w:bookmarkStart w:name="_Toc33434469" w:id="276"/>
      <w:bookmarkStart w:name="_Toc5647440" w:id="277"/>
      <w:bookmarkEnd w:id="275"/>
      <w:bookmarkEnd w:id="276"/>
      <w:bookmarkEnd w:id="277"/>
    </w:p>
    <w:p w:rsidR="002050EF" w:rsidRDefault="00F53779">
      <w:pPr>
        <w:pStyle w:val="RedaliaNormal"/>
        <w:rPr>
          <w:b/>
          <w:bCs/>
          <w:sz w:val="28"/>
          <w:szCs w:val="28"/>
          <w:u w:val="single"/>
        </w:rPr>
      </w:pPr>
      <w:r>
        <w:rPr>
          <w:b/>
          <w:bCs/>
          <w:sz w:val="28"/>
          <w:szCs w:val="28"/>
          <w:u w:val="single"/>
        </w:rPr>
        <w:t xml:space="preserve">Fields excluded from the service</w:t>
      </w:r>
    </w:p>
    <w:p w:rsidR="002050EF" w:rsidRDefault="002050EF">
      <w:pPr>
        <w:pStyle w:val="RedaliaNormal"/>
        <w:rPr>
          <w:b/>
          <w:bCs/>
          <w:sz w:val="28"/>
          <w:szCs w:val="28"/>
          <w:u w:val="single"/>
        </w:rPr>
      </w:pPr>
    </w:p>
    <w:p w:rsidR="002050EF" w:rsidRDefault="00F53779">
      <w:pPr>
        <w:pStyle w:val="RedaliaNormal"/>
      </w:pPr>
      <w:r>
        <w:t xml:space="preserve">The support mechanism </w:t>
      </w:r>
      <w:r>
        <w:rPr>
          <w:u w:val="single"/>
        </w:rPr>
        <w:t xml:space="preserve">does not include</w:t>
      </w:r>
      <w:r>
        <w:t xml:space="preserve">:</w:t>
      </w:r>
    </w:p>
    <w:p w:rsidR="002050EF" w:rsidRDefault="00F53779">
      <w:pPr>
        <w:pStyle w:val="Redaliapuces"/>
        <w:numPr>
          <w:ilvl w:val="0"/>
          <w:numId w:val="8"/>
        </w:numPr>
      </w:pPr>
      <w:r>
        <w:t xml:space="preserve">The performance of field missions by the security firm. Nevertheless, the staff mobilized by Amarante have extensive and recent experience in the provider’s deployment area.</w:t>
      </w:r>
    </w:p>
    <w:p w:rsidR="002050EF" w:rsidRDefault="00F53779">
      <w:pPr>
        <w:pStyle w:val="Redaliapuces"/>
        <w:numPr>
          <w:ilvl w:val="0"/>
          <w:numId w:val="8"/>
        </w:numPr>
      </w:pPr>
      <w:r>
        <w:t xml:space="preserve">Drafting a security plan and supporting the implementation of recommendations.</w:t>
      </w:r>
    </w:p>
    <w:p w:rsidR="002050EF" w:rsidRDefault="00F53779">
      <w:pPr>
        <w:pStyle w:val="Redaliapuces"/>
        <w:numPr>
          <w:ilvl w:val="0"/>
          <w:numId w:val="8"/>
        </w:numPr>
      </w:pPr>
      <w:r>
        <w:t xml:space="preserve">Support for the training of the provider’s staff, infrastructure audit or any other provision, service or financial and technical support different from a safety plan review.</w:t>
      </w:r>
    </w:p>
    <w:p w:rsidR="002050EF" w:rsidRDefault="002050EF">
      <w:pPr>
        <w:pStyle w:val="RedaliaNormal"/>
      </w:pPr>
    </w:p>
    <w:p w:rsidR="002050EF" w:rsidRDefault="002050EF">
      <w:pPr>
        <w:pStyle w:val="TitreN2"/>
        <w:keepNext w:val="0"/>
        <w:pageBreakBefore/>
        <w:tabs>
          <w:tab w:val="right" w:leader="dot" w:pos="9283"/>
        </w:tabs>
        <w:spacing w:before="0" w:after="0"/>
        <w:outlineLvl w:val="9"/>
        <w:rPr>
          <w:rFonts w:ascii="Arial" w:hAnsi="Arial"/>
          <w:b/>
          <w:color w:val="0000FF"/>
          <w:sz w:val="20"/>
          <w:szCs w:val="24"/>
          <w:u w:val="none"/>
        </w:rPr>
      </w:pPr>
    </w:p>
    <w:p w:rsidR="002050EF" w:rsidRDefault="002050EF">
      <w:pPr>
        <w:pStyle w:val="RedaliaNormal"/>
      </w:pPr>
    </w:p>
    <w:p w:rsidR="002050EF" w:rsidRDefault="00F53779">
      <w:pPr>
        <w:pStyle w:val="RedaliaTitre1"/>
      </w:pPr>
      <w:bookmarkStart w:name="__RefHeading___Toc19700_713579869" w:id="278"/>
      <w:bookmarkStart w:name="_Toc196404482" w:id="279"/>
      <w:bookmarkStart w:name="_Toc203063888" w:id="280"/>
      <w:r>
        <w:t xml:space="preserve">Annex - GDPR</w:t>
      </w:r>
      <w:bookmarkEnd w:id="278"/>
      <w:bookmarkEnd w:id="279"/>
      <w:bookmarkEnd w:id="280"/>
    </w:p>
    <w:p w:rsidR="002050EF" w:rsidRDefault="002050EF">
      <w:pPr>
        <w:pStyle w:val="RedaliaNormal"/>
      </w:pPr>
    </w:p>
    <w:p w:rsidR="002050EF" w:rsidRDefault="002050EF">
      <w:pPr>
        <w:pStyle w:val="RedaliaNormal"/>
      </w:pPr>
    </w:p>
    <w:p w:rsidR="002050EF" w:rsidRDefault="00F53779">
      <w:pPr>
        <w:pStyle w:val="RedaliaNormal"/>
        <w:rPr>
          <w:b/>
          <w:bCs/>
          <w:sz w:val="20"/>
          <w:u w:val="single"/>
        </w:rPr>
      </w:pPr>
      <w:r>
        <w:rPr>
          <w:b/>
          <w:bCs/>
          <w:sz w:val="20"/>
          <w:u w:val="single"/>
        </w:rPr>
        <w:t xml:space="preserve">ARTICLE XXX - PROTECTION OF PERSONAL DATA</w:t>
      </w:r>
    </w:p>
    <w:p w:rsidR="002050EF" w:rsidRDefault="002050EF">
      <w:pPr>
        <w:pStyle w:val="RedaliaNormal"/>
        <w:rPr>
          <w:b/>
          <w:bCs/>
          <w:sz w:val="20"/>
          <w:u w:val="single"/>
        </w:rPr>
      </w:pPr>
    </w:p>
    <w:p w:rsidR="002050EF" w:rsidRDefault="00F53779">
      <w:pPr>
        <w:pStyle w:val="RedaliaNormal"/>
        <w:rPr>
          <w:sz w:val="20"/>
        </w:rPr>
      </w:pPr>
      <w:r>
        <w:rPr>
          <w:sz w:val="20"/>
        </w:rPr>
        <w:t xml:space="preserve">As part of the execution of the contract, XXX may have access to and process personal data, within the meaning of the General Data Protection Regulation (EU) 2016/679 (hereinafter "the Data"), on behalf of AFD.</w:t>
      </w:r>
    </w:p>
    <w:p w:rsidR="002050EF" w:rsidRDefault="002050EF">
      <w:pPr>
        <w:pStyle w:val="RedaliaNormal"/>
        <w:rPr>
          <w:sz w:val="20"/>
        </w:rPr>
      </w:pPr>
    </w:p>
    <w:p w:rsidR="002050EF" w:rsidRDefault="00F53779">
      <w:pPr>
        <w:pStyle w:val="RedaliaNormal"/>
        <w:rPr>
          <w:b/>
          <w:bCs/>
          <w:sz w:val="20"/>
        </w:rPr>
      </w:pPr>
      <w:r>
        <w:rPr>
          <w:b/>
          <w:bCs/>
          <w:sz w:val="20"/>
        </w:rPr>
        <w:t xml:space="preserve">a) Obligations of the Service Provider vis-à-vis AFD </w:t>
      </w:r>
    </w:p>
    <w:p w:rsidR="002050EF" w:rsidRDefault="002050EF">
      <w:pPr>
        <w:pStyle w:val="RedaliaNormal"/>
        <w:rPr>
          <w:sz w:val="20"/>
        </w:rPr>
      </w:pPr>
    </w:p>
    <w:p w:rsidR="002050EF" w:rsidRDefault="00F53779">
      <w:pPr>
        <w:pStyle w:val="RedaliaNormal"/>
        <w:rPr>
          <w:sz w:val="20"/>
        </w:rPr>
      </w:pPr>
      <w:r>
        <w:rPr>
          <w:sz w:val="20"/>
        </w:rPr>
        <w:t xml:space="preserve">The Provider undertakes to:</w:t>
      </w:r>
    </w:p>
    <w:p w:rsidR="002050EF" w:rsidRDefault="00F53779">
      <w:pPr>
        <w:pStyle w:val="Redaliapuces"/>
        <w:numPr>
          <w:ilvl w:val="0"/>
          <w:numId w:val="8"/>
        </w:numPr>
      </w:pPr>
      <w:r>
        <w:t xml:space="preserve">Process the Data only for the sole purpose(s) necessary to perform the services and in accordance with AFD’s documented instructions. If the Service Provider considers that an instruction constitutes a violation of the Regulation or any other provision of Union law or the law of the Member States relating to data protection, it shall immediately inform the AFD thereof;</w:t>
      </w:r>
    </w:p>
    <w:p w:rsidR="002050EF" w:rsidRDefault="00F53779">
      <w:pPr>
        <w:pStyle w:val="Redaliapuces"/>
        <w:numPr>
          <w:ilvl w:val="0"/>
          <w:numId w:val="8"/>
        </w:numPr>
      </w:pPr>
      <w:r>
        <w:t xml:space="preserve">Not to carry out any transfer of the Data outside the European Economic Area, within the meaning of the applicable regulations, unless AFD’s express prior consent is obtained;</w:t>
      </w:r>
    </w:p>
    <w:p w:rsidR="002050EF" w:rsidRDefault="00F53779">
      <w:pPr>
        <w:pStyle w:val="Redaliapuces"/>
        <w:numPr>
          <w:ilvl w:val="0"/>
          <w:numId w:val="8"/>
        </w:numPr>
      </w:pPr>
      <w:r>
        <w:t xml:space="preserve">Implement all appropriate measures to ensure the confidentiality of the Data processed under this contract;</w:t>
      </w:r>
    </w:p>
    <w:p w:rsidR="002050EF" w:rsidRDefault="00F53779">
      <w:pPr>
        <w:pStyle w:val="Redaliapuces"/>
        <w:numPr>
          <w:ilvl w:val="0"/>
          <w:numId w:val="8"/>
        </w:numPr>
      </w:pPr>
      <w:r>
        <w:t xml:space="preserve">Disclose the Data only to persons duly authorized, by reason of their functions, to receive communication from them, whether they are private, public, physical or legal persons;</w:t>
      </w:r>
    </w:p>
    <w:p w:rsidR="002050EF" w:rsidRDefault="00F53779">
      <w:pPr>
        <w:pStyle w:val="Redaliapuces"/>
        <w:numPr>
          <w:ilvl w:val="0"/>
          <w:numId w:val="8"/>
        </w:numPr>
      </w:pPr>
      <w:r>
        <w:t xml:space="preserve">Do not make any copies of the Data except as necessary for the performance of its functions. If applicable, delete all copies made at the end of the Service;</w:t>
      </w:r>
    </w:p>
    <w:p w:rsidR="002050EF" w:rsidRDefault="00F53779">
      <w:pPr>
        <w:pStyle w:val="Redaliapuces"/>
        <w:numPr>
          <w:ilvl w:val="0"/>
          <w:numId w:val="8"/>
        </w:numPr>
      </w:pPr>
      <w:r>
        <w:rPr>
          <w:sz w:val="20"/>
        </w:rPr>
        <w:t xml:space="preserve">Immediately notify AFD of any incident found to potentially constitute a data breach, within the meaning of applicable regulations. This notification will be made at the following address:</w:t>
      </w:r>
      <w:hyperlink w:history="1" w:anchor="DPO_notification@afd.fr" r:id="rId13">
        <w:r>
          <w:rPr>
            <w:rStyle w:val="Lienhypertexte"/>
            <w:b/>
            <w:bCs/>
            <w:sz w:val="20"/>
          </w:rPr>
          <w:t xml:space="preserve"> #DPO_notification@afd.fr</w:t>
        </w:r>
      </w:hyperlink>
    </w:p>
    <w:p w:rsidR="002050EF" w:rsidRDefault="002050EF">
      <w:pPr>
        <w:pStyle w:val="Redaliapuces"/>
        <w:numPr>
          <w:ilvl w:val="0"/>
          <w:numId w:val="0"/>
        </w:numPr>
        <w:tabs>
          <w:tab w:val="clear" w:pos="56"/>
          <w:tab w:val="clear" w:pos="8278"/>
          <w:tab w:val="left" w:leader="dot" w:pos="8505"/>
        </w:tabs>
        <w:ind w:left="284" w:hanging="227"/>
        <w:rPr>
          <w:sz w:val="2"/>
          <w:szCs w:val="2"/>
        </w:rPr>
      </w:pPr>
    </w:p>
    <w:p w:rsidR="002050EF" w:rsidRDefault="00F53779">
      <w:pPr>
        <w:pStyle w:val="RedaliaNormal"/>
        <w:ind w:left="567"/>
        <w:rPr>
          <w:sz w:val="20"/>
        </w:rPr>
      </w:pPr>
      <w:r>
        <w:rPr>
          <w:sz w:val="20"/>
        </w:rPr>
        <w:t xml:space="preserve">This notification must be accompanied by any relevant information in order to allow AFD, if necessary, to notify the competent supervisory authority of this infringement.</w:t>
      </w:r>
    </w:p>
    <w:p w:rsidR="002050EF" w:rsidRDefault="002050EF">
      <w:pPr>
        <w:pStyle w:val="RedaliaNormal"/>
        <w:rPr>
          <w:sz w:val="6"/>
          <w:szCs w:val="6"/>
        </w:rPr>
      </w:pPr>
    </w:p>
    <w:p w:rsidR="002050EF" w:rsidRDefault="00F53779">
      <w:pPr>
        <w:pStyle w:val="Redaliapuces"/>
        <w:numPr>
          <w:ilvl w:val="0"/>
          <w:numId w:val="8"/>
        </w:numPr>
      </w:pPr>
      <w:r>
        <w:rPr>
          <w:sz w:val="20"/>
        </w:rPr>
        <w:t xml:space="preserve">Ensure that the persons authorized to process Personal Data under this contract:</w:t>
      </w:r>
    </w:p>
    <w:p w:rsidR="002050EF" w:rsidRDefault="00F53779">
      <w:pPr>
        <w:pStyle w:val="Redaliapuces"/>
        <w:numPr>
          <w:ilvl w:val="0"/>
          <w:numId w:val="8"/>
        </w:numPr>
      </w:pPr>
      <w:r>
        <w:t xml:space="preserve">undertake to respect confidentiality or are subject to an appropriate legal obligation of confidentiality;</w:t>
      </w:r>
    </w:p>
    <w:p w:rsidR="002050EF" w:rsidRDefault="00F53779">
      <w:pPr>
        <w:pStyle w:val="Redaliapuces"/>
        <w:numPr>
          <w:ilvl w:val="0"/>
          <w:numId w:val="8"/>
        </w:numPr>
      </w:pPr>
      <w:r>
        <w:t xml:space="preserve">receive the necessary training on personal data protection</w:t>
      </w:r>
    </w:p>
    <w:p w:rsidR="002050EF" w:rsidRDefault="00F53779">
      <w:pPr>
        <w:pStyle w:val="Redaliapuces"/>
        <w:numPr>
          <w:ilvl w:val="0"/>
          <w:numId w:val="8"/>
        </w:numPr>
      </w:pPr>
      <w:r>
        <w:t xml:space="preserve">commit to respecting the AFD’s safety instructions</w:t>
      </w:r>
    </w:p>
    <w:p w:rsidR="002050EF" w:rsidRDefault="002050EF">
      <w:pPr>
        <w:pStyle w:val="Redaliapuces"/>
        <w:numPr>
          <w:ilvl w:val="0"/>
          <w:numId w:val="0"/>
        </w:numPr>
        <w:tabs>
          <w:tab w:val="clear" w:pos="56"/>
          <w:tab w:val="clear" w:pos="8278"/>
          <w:tab w:val="left" w:leader="dot" w:pos="8505"/>
        </w:tabs>
        <w:ind w:left="170" w:hanging="227"/>
        <w:rPr>
          <w:sz w:val="20"/>
        </w:rPr>
      </w:pPr>
    </w:p>
    <w:p w:rsidR="002050EF" w:rsidRDefault="00F53779">
      <w:pPr>
        <w:pStyle w:val="RedaliaNormal"/>
        <w:rPr>
          <w:sz w:val="20"/>
        </w:rPr>
      </w:pPr>
      <w:r>
        <w:rPr>
          <w:sz w:val="20"/>
        </w:rPr>
        <w:t xml:space="preserve">To the extent that the Service Provider has appointed a Data Protection Officer, it undertakes to communicate the name and contact details thereof to AFD. Furthermore, the Service Provider declares to keep a written record of all categories of processing activities carried out on behalf of AFD, including all the information required pursuant to Article 30 (2) of the Regulation.</w:t>
      </w:r>
    </w:p>
    <w:p w:rsidR="002050EF" w:rsidRDefault="002050EF">
      <w:pPr>
        <w:pStyle w:val="RedaliaNormal"/>
        <w:rPr>
          <w:sz w:val="20"/>
        </w:rPr>
      </w:pPr>
    </w:p>
    <w:p w:rsidR="002050EF" w:rsidRDefault="00F53779">
      <w:pPr>
        <w:pStyle w:val="RedaliaNormal"/>
        <w:rPr>
          <w:b/>
          <w:bCs/>
          <w:sz w:val="20"/>
        </w:rPr>
      </w:pPr>
      <w:r>
        <w:rPr>
          <w:b/>
          <w:bCs/>
          <w:sz w:val="20"/>
        </w:rPr>
        <w:t xml:space="preserve">b) Description of the processing in which the Provider participates as part of the service</w:t>
      </w:r>
    </w:p>
    <w:p w:rsidR="002050EF" w:rsidRDefault="002050EF">
      <w:pPr>
        <w:pStyle w:val="RedaliaNormal"/>
        <w:rPr>
          <w:sz w:val="20"/>
        </w:rPr>
      </w:pPr>
    </w:p>
    <w:p w:rsidR="002050EF" w:rsidRDefault="00F53779">
      <w:pPr>
        <w:pStyle w:val="RedaliaNormal"/>
        <w:rPr>
          <w:sz w:val="20"/>
          <w:u w:val="single"/>
        </w:rPr>
      </w:pPr>
      <w:r>
        <w:rPr>
          <w:sz w:val="20"/>
          <w:u w:val="single"/>
        </w:rPr>
        <w:t xml:space="preserve">Nature of the operations carried out on the Data:</w:t>
      </w:r>
    </w:p>
    <w:p w:rsidR="002050EF" w:rsidRDefault="002050EF">
      <w:pPr>
        <w:pStyle w:val="RedaliaNormal"/>
        <w:rPr>
          <w:sz w:val="20"/>
        </w:rPr>
      </w:pPr>
    </w:p>
    <w:p w:rsidR="002050EF" w:rsidRDefault="00F53779">
      <w:pPr>
        <w:pStyle w:val="RedaliaNormal"/>
      </w:pPr>
      <w:r>
        <w:rPr>
          <w:color w:val="FF0000"/>
          <w:sz w:val="20"/>
        </w:rPr>
        <w:t/>
      </w:r>
      <w:r>
        <w:rPr>
          <w:i/>
          <w:iCs/>
          <w:color w:val="FF0000"/>
          <w:sz w:val="20"/>
        </w:rPr>
        <w:t xml:space="preserve">[Remove, from the following proposals, actions not included in the processing carried out by the Subcontractor: collection, recording, organization, structuring, storage, adaptation or modification, extraction, consultation, use, communication by transmission, dissemination or any other form of making available, approximation or interconnection, limitation, erasure or destruction]</w:t>
      </w:r>
      <w:r>
        <w:rPr>
          <w:color w:val="FF0000"/>
          <w:sz w:val="20"/>
        </w:rPr>
        <w:t xml:space="preserve"/>
      </w:r>
    </w:p>
    <w:p w:rsidR="002050EF" w:rsidRDefault="002050EF">
      <w:pPr>
        <w:pStyle w:val="RedaliaNormal"/>
        <w:rPr>
          <w:sz w:val="20"/>
        </w:rPr>
      </w:pPr>
    </w:p>
    <w:p w:rsidR="002050EF" w:rsidRDefault="00F53779">
      <w:pPr>
        <w:pStyle w:val="RedaliaNormal"/>
        <w:rPr>
          <w:sz w:val="20"/>
          <w:u w:val="single"/>
        </w:rPr>
      </w:pPr>
      <w:r>
        <w:rPr>
          <w:sz w:val="20"/>
          <w:u w:val="single"/>
        </w:rPr>
        <w:t xml:space="preserve">Purpose(s) of the processing:</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 xml:space="preserve">[Complete with the objectives pursued by the treatment in question]</w:t>
      </w:r>
    </w:p>
    <w:p w:rsidR="002050EF" w:rsidRDefault="002050EF">
      <w:pPr>
        <w:pStyle w:val="RedaliaNormal"/>
        <w:rPr>
          <w:sz w:val="20"/>
        </w:rPr>
      </w:pPr>
    </w:p>
    <w:p w:rsidR="002050EF" w:rsidRDefault="00F53779">
      <w:pPr>
        <w:pStyle w:val="RedaliaNormal"/>
        <w:rPr>
          <w:sz w:val="20"/>
          <w:u w:val="single"/>
        </w:rPr>
      </w:pPr>
      <w:r>
        <w:rPr>
          <w:sz w:val="20"/>
          <w:u w:val="single"/>
        </w:rPr>
        <w:t xml:space="preserve">Categories of personal data processed: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 xml:space="preserve">(Check the relevant boxes)</w:t>
      </w:r>
    </w:p>
    <w:p w:rsidR="002050EF" w:rsidRDefault="002050EF">
      <w:pPr>
        <w:pStyle w:val="RedaliaNormal"/>
        <w:rPr>
          <w:sz w:val="20"/>
        </w:rPr>
      </w:pPr>
    </w:p>
    <w:p w:rsidR="002050EF" w:rsidRDefault="00F53779">
      <w:pPr>
        <w:pStyle w:val="RedaliaNormal"/>
      </w:pPr>
      <w:r>
        <w:rPr>
          <w:sz w:val="20"/>
        </w:rPr>
        <w:t xml:space="preserve">☐Civil status, Identity, Identification data</w:t>
      </w:r>
    </w:p>
    <w:p w:rsidR="002050EF" w:rsidRDefault="00F53779">
      <w:pPr>
        <w:pStyle w:val="RedaliaNormal"/>
      </w:pPr>
      <w:r>
        <w:rPr>
          <w:sz w:val="20"/>
        </w:rPr>
        <w:t xml:space="preserve">☐Personal life (lifestyle, family situation, etc.)</w:t>
      </w:r>
    </w:p>
    <w:p w:rsidR="002050EF" w:rsidRDefault="00F53779">
      <w:pPr>
        <w:pStyle w:val="RedaliaNormal"/>
      </w:pPr>
      <w:r>
        <w:rPr>
          <w:sz w:val="20"/>
        </w:rPr>
        <w:t xml:space="preserve">☐Professional life (CV, professional email address, professional training, academic background, etc.)</w:t>
      </w:r>
    </w:p>
    <w:p w:rsidR="002050EF" w:rsidRDefault="00F53779">
      <w:pPr>
        <w:pStyle w:val="RedaliaNormal"/>
      </w:pPr>
      <w:r>
        <w:rPr>
          <w:sz w:val="20"/>
        </w:rPr>
        <w:t xml:space="preserve">☐Economic and financial information (income, financial situation, tax situation, etc.)</w:t>
      </w:r>
    </w:p>
    <w:p w:rsidR="002050EF" w:rsidRDefault="00F53779">
      <w:pPr>
        <w:pStyle w:val="RedaliaNormal"/>
      </w:pPr>
      <w:r>
        <w:rPr>
          <w:sz w:val="20"/>
        </w:rPr>
        <w:t xml:space="preserve">☐Connection data (IP address, connection logs, etc.)</w:t>
      </w:r>
    </w:p>
    <w:p w:rsidR="002050EF" w:rsidRDefault="00F53779">
      <w:pPr>
        <w:pStyle w:val="RedaliaNormal"/>
      </w:pPr>
      <w:r>
        <w:rPr>
          <w:sz w:val="20"/>
        </w:rPr>
        <w:t xml:space="preserve">☐Location data (movements, GPS data, GSM, etc.)</w:t>
      </w:r>
    </w:p>
    <w:p w:rsidR="002050EF" w:rsidRDefault="00F53779">
      <w:pPr>
        <w:pStyle w:val="RedaliaNormal"/>
      </w:pPr>
      <w:r>
        <w:rPr>
          <w:sz w:val="20"/>
        </w:rPr>
        <w:t xml:space="preserve">☐Other:</w:t>
      </w:r>
    </w:p>
    <w:p w:rsidR="002050EF" w:rsidRDefault="002050EF">
      <w:pPr>
        <w:pStyle w:val="RedaliaNormal"/>
        <w:rPr>
          <w:sz w:val="20"/>
        </w:rPr>
      </w:pPr>
    </w:p>
    <w:p w:rsidR="002050EF" w:rsidRDefault="00F53779">
      <w:pPr>
        <w:pStyle w:val="RedaliaNormal"/>
        <w:rPr>
          <w:sz w:val="20"/>
          <w:u w:val="single"/>
        </w:rPr>
      </w:pPr>
      <w:r>
        <w:rPr>
          <w:sz w:val="20"/>
          <w:u w:val="single"/>
        </w:rPr>
        <w:t xml:space="preserve">Categories of persons concerned:</w:t>
      </w:r>
    </w:p>
    <w:p w:rsidR="002050EF" w:rsidRDefault="002050EF">
      <w:pPr>
        <w:pStyle w:val="RedaliaNormal"/>
        <w:rPr>
          <w:sz w:val="20"/>
        </w:rPr>
      </w:pPr>
    </w:p>
    <w:p w:rsidR="002050EF" w:rsidRDefault="00F53779">
      <w:pPr>
        <w:pStyle w:val="RedaliaNormal"/>
        <w:rPr>
          <w:i/>
          <w:iCs/>
          <w:color w:val="FF0000"/>
          <w:sz w:val="20"/>
        </w:rPr>
      </w:pPr>
      <w:r>
        <w:rPr>
          <w:i/>
          <w:iCs/>
          <w:color w:val="FF0000"/>
          <w:sz w:val="20"/>
        </w:rPr>
        <w:t xml:space="preserve">(Check the relevant boxes)</w:t>
      </w:r>
    </w:p>
    <w:p w:rsidR="002050EF" w:rsidRDefault="002050EF">
      <w:pPr>
        <w:pStyle w:val="RedaliaNormal"/>
        <w:rPr>
          <w:sz w:val="20"/>
        </w:rPr>
      </w:pPr>
    </w:p>
    <w:p w:rsidR="002050EF" w:rsidRDefault="00F53779">
      <w:pPr>
        <w:pStyle w:val="RedaliaNormal"/>
      </w:pPr>
      <w:r>
        <w:rPr>
          <w:sz w:val="20"/>
        </w:rPr>
        <w:t xml:space="preserve">☐Employees</w:t>
      </w:r>
    </w:p>
    <w:p w:rsidR="002050EF" w:rsidRDefault="00F53779">
      <w:pPr>
        <w:pStyle w:val="RedaliaNormal"/>
      </w:pPr>
      <w:r>
        <w:rPr>
          <w:sz w:val="20"/>
        </w:rPr>
        <w:t xml:space="preserve">☐Candidates</w:t>
      </w:r>
    </w:p>
    <w:p w:rsidR="002050EF" w:rsidRDefault="00F53779">
      <w:pPr>
        <w:pStyle w:val="RedaliaNormal"/>
      </w:pPr>
      <w:r>
        <w:rPr>
          <w:sz w:val="20"/>
        </w:rPr>
        <w:t xml:space="preserve">☐Suppliers and service providers</w:t>
      </w:r>
    </w:p>
    <w:p w:rsidR="002050EF" w:rsidRDefault="00F53779">
      <w:pPr>
        <w:pStyle w:val="RedaliaNormal"/>
      </w:pPr>
      <w:r>
        <w:rPr>
          <w:sz w:val="20"/>
        </w:rPr>
        <w:t xml:space="preserve">☐Visitors</w:t>
      </w:r>
    </w:p>
    <w:p w:rsidR="002050EF" w:rsidRDefault="00F53779">
      <w:pPr>
        <w:pStyle w:val="RedaliaNormal"/>
      </w:pPr>
      <w:r>
        <w:rPr>
          <w:sz w:val="20"/>
        </w:rPr>
        <w:t xml:space="preserve">☐Prospects</w:t>
      </w:r>
    </w:p>
    <w:p w:rsidR="002050EF" w:rsidRDefault="00F53779">
      <w:pPr>
        <w:pStyle w:val="RedaliaNormal"/>
      </w:pPr>
      <w:r>
        <w:rPr>
          <w:sz w:val="20"/>
        </w:rPr>
        <w:t xml:space="preserve">☐Partners</w:t>
      </w:r>
    </w:p>
    <w:p w:rsidR="002050EF" w:rsidRDefault="00F53779">
      <w:pPr>
        <w:pStyle w:val="RedaliaNormal"/>
      </w:pPr>
      <w:r>
        <w:rPr>
          <w:sz w:val="20"/>
        </w:rPr>
        <w:t xml:space="preserve">☐Other:</w:t>
      </w:r>
    </w:p>
    <w:p w:rsidR="002050EF" w:rsidRDefault="002050EF">
      <w:pPr>
        <w:pStyle w:val="RedaliaNormal"/>
        <w:rPr>
          <w:sz w:val="20"/>
        </w:rPr>
      </w:pPr>
    </w:p>
    <w:p w:rsidR="002050EF" w:rsidRDefault="00F53779">
      <w:pPr>
        <w:pStyle w:val="RedaliaNormal"/>
        <w:rPr>
          <w:b/>
          <w:bCs/>
          <w:sz w:val="20"/>
        </w:rPr>
      </w:pPr>
      <w:r>
        <w:rPr>
          <w:b/>
          <w:bCs/>
          <w:sz w:val="20"/>
        </w:rPr>
        <w:t xml:space="preserve">c) Power of instruction of the AFD</w:t>
      </w:r>
    </w:p>
    <w:p w:rsidR="002050EF" w:rsidRDefault="002050EF">
      <w:pPr>
        <w:pStyle w:val="RedaliaNormal"/>
        <w:rPr>
          <w:sz w:val="20"/>
        </w:rPr>
      </w:pPr>
    </w:p>
    <w:p w:rsidR="002050EF" w:rsidRDefault="00F53779">
      <w:pPr>
        <w:pStyle w:val="RedaliaNormal"/>
        <w:rPr>
          <w:sz w:val="20"/>
        </w:rPr>
      </w:pPr>
      <w:r>
        <w:rPr>
          <w:sz w:val="20"/>
        </w:rPr>
        <w:t xml:space="preserve">The Service Provider is required at all times to comply with the general and specific instructions of AFD regarding the processing of Data. The Service Provider may only transmit Data to third parties with the prior written consent of AFD.</w:t>
      </w:r>
    </w:p>
    <w:p w:rsidR="002050EF" w:rsidRDefault="002050EF">
      <w:pPr>
        <w:pStyle w:val="RedaliaNormal"/>
        <w:rPr>
          <w:sz w:val="20"/>
        </w:rPr>
      </w:pPr>
    </w:p>
    <w:p w:rsidR="002050EF" w:rsidRDefault="00F53779">
      <w:pPr>
        <w:pStyle w:val="RedaliaNormal"/>
        <w:rPr>
          <w:b/>
          <w:bCs/>
          <w:sz w:val="20"/>
        </w:rPr>
      </w:pPr>
      <w:r>
        <w:rPr>
          <w:b/>
          <w:bCs/>
          <w:sz w:val="20"/>
        </w:rPr>
        <w:t xml:space="preserve">d) Information of the persons concerned</w:t>
      </w:r>
    </w:p>
    <w:p w:rsidR="002050EF" w:rsidRDefault="002050EF">
      <w:pPr>
        <w:pStyle w:val="RedaliaNormal"/>
        <w:rPr>
          <w:sz w:val="20"/>
        </w:rPr>
      </w:pPr>
    </w:p>
    <w:p w:rsidR="002050EF" w:rsidRDefault="00F53779">
      <w:pPr>
        <w:pStyle w:val="RedaliaNormal"/>
        <w:rPr>
          <w:sz w:val="20"/>
        </w:rPr>
      </w:pPr>
      <w:r>
        <w:rPr>
          <w:sz w:val="20"/>
        </w:rPr>
        <w:t xml:space="preserve">The Service Provider undertakes to inform the persons whose data are processed under this contract of the processing of their data.</w:t>
      </w:r>
    </w:p>
    <w:p w:rsidR="002050EF" w:rsidRDefault="002050EF">
      <w:pPr>
        <w:pStyle w:val="RedaliaNormal"/>
        <w:rPr>
          <w:sz w:val="20"/>
        </w:rPr>
      </w:pPr>
    </w:p>
    <w:p w:rsidR="002050EF" w:rsidRDefault="00F53779">
      <w:pPr>
        <w:pStyle w:val="RedaliaNormal"/>
        <w:rPr>
          <w:sz w:val="20"/>
        </w:rPr>
      </w:pPr>
      <w:r>
        <w:rPr>
          <w:sz w:val="20"/>
        </w:rPr>
        <w:t xml:space="preserve">The Service Provider undertakes in particular to inform these persons of the following purposes of processing:</w:t>
      </w:r>
    </w:p>
    <w:p w:rsidR="002050EF" w:rsidRDefault="00F53779">
      <w:pPr>
        <w:pStyle w:val="Redaliapuces"/>
        <w:numPr>
          <w:ilvl w:val="0"/>
          <w:numId w:val="8"/>
        </w:numPr>
      </w:pPr>
      <w:r>
        <w:t xml:space="preserve">Followed by the mission that may be entrusted to him/her</w:t>
      </w:r>
    </w:p>
    <w:p w:rsidR="002050EF" w:rsidRDefault="00F53779">
      <w:pPr>
        <w:pStyle w:val="Redaliapuces"/>
        <w:numPr>
          <w:ilvl w:val="0"/>
          <w:numId w:val="8"/>
        </w:numPr>
      </w:pPr>
      <w:r>
        <w:t xml:space="preserve">Assessment of the quality of the service provided</w:t>
      </w:r>
    </w:p>
    <w:p w:rsidR="002050EF" w:rsidRDefault="00F53779">
      <w:pPr>
        <w:pStyle w:val="Redaliapuces"/>
        <w:numPr>
          <w:ilvl w:val="0"/>
          <w:numId w:val="8"/>
        </w:numPr>
      </w:pPr>
      <w:r>
        <w:t xml:space="preserve">Constitution and exploitation of a file listing the providers to which AFD resorts</w:t>
      </w:r>
    </w:p>
    <w:p w:rsidR="002050EF" w:rsidRDefault="002050EF">
      <w:pPr>
        <w:pStyle w:val="Redaliapuces"/>
        <w:numPr>
          <w:ilvl w:val="0"/>
          <w:numId w:val="0"/>
        </w:numPr>
        <w:tabs>
          <w:tab w:val="clear" w:pos="56"/>
          <w:tab w:val="clear" w:pos="8278"/>
          <w:tab w:val="left" w:pos="510"/>
          <w:tab w:val="left" w:pos="8732"/>
        </w:tabs>
        <w:ind w:left="227" w:hanging="227"/>
        <w:rPr>
          <w:sz w:val="20"/>
        </w:rPr>
      </w:pPr>
    </w:p>
    <w:p w:rsidR="002050EF" w:rsidRDefault="00F53779">
      <w:pPr>
        <w:pStyle w:val="RedaliaNormal"/>
      </w:pPr>
      <w:r>
        <w:rPr>
          <w:sz w:val="20"/>
        </w:rPr>
        <w:t xml:space="preserve">The Service Provider also undertakes to communicate to the persons acting under its responsibility the AFD’s privacy policy and the address of the AFD’s DPO (</w:t>
      </w:r>
      <w:r>
        <w:rPr>
          <w:color w:val="0070C0"/>
          <w:sz w:val="20"/>
        </w:rPr>
        <w:t/>
      </w:r>
      <w:hyperlink w:history="1" r:id="rId14">
        <w:r>
          <w:t xml:space="preserve">informatique.libertes@afd.fr </w:t>
        </w:r>
      </w:hyperlink>
      <w:r>
        <w:rPr>
          <w:sz w:val="20"/>
        </w:rPr>
        <w:t xml:space="preserve">). The AFD’s DPO will thus be able to answer all questions relating to the processing of their personal data.</w:t>
      </w:r>
    </w:p>
    <w:sectPr w:rsidR="002050EF">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3D4" w:rsidRDefault="009E73D4">
      <w:r>
        <w:separator/>
      </w:r>
    </w:p>
  </w:endnote>
  <w:endnote w:type="continuationSeparator" w:id="0">
    <w:p w:rsidR="009E73D4" w:rsidRDefault="009E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3D4" w:rsidRDefault="009E73D4">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E73D4">
      <w:tc>
        <w:tcPr>
          <w:tcW w:w="6770" w:type="dxa"/>
          <w:tcBorders>
            <w:top w:val="single" w:color="000000" w:sz="4" w:space="0"/>
          </w:tcBorders>
          <w:shd w:val="clear" w:color="auto" w:fill="auto"/>
          <w:tcMar>
            <w:top w:w="0" w:type="dxa"/>
            <w:left w:w="108" w:type="dxa"/>
            <w:bottom w:w="0" w:type="dxa"/>
            <w:right w:w="108" w:type="dxa"/>
          </w:tcMar>
        </w:tcPr>
        <w:p w:rsidR="009E73D4" w:rsidRDefault="009E73D4">
          <w:pPr>
            <w:pStyle w:val="RdaliaLgende"/>
            <w:rPr>
              <w:rFonts w:cs="Calibri"/>
            </w:rPr>
          </w:pPr>
        </w:p>
      </w:tc>
      <w:tc>
        <w:tcPr>
          <w:tcW w:w="2234" w:type="dxa"/>
          <w:tcBorders>
            <w:top w:val="single" w:color="000000" w:sz="4" w:space="0"/>
          </w:tcBorders>
          <w:shd w:val="clear" w:color="auto" w:fill="auto"/>
          <w:tcMar>
            <w:top w:w="0" w:type="dxa"/>
            <w:left w:w="108" w:type="dxa"/>
            <w:bottom w:w="0" w:type="dxa"/>
            <w:right w:w="108" w:type="dxa"/>
          </w:tcMar>
        </w:tcPr>
        <w:p w:rsidR="009E73D4" w:rsidRDefault="009E73D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04D30">
            <w:rPr>
              <w:rFonts w:cs="Calibri"/>
              <w:b/>
              <w:bCs/>
              <w:noProof/>
            </w:rPr>
            <w:t xml:space="preserve">5</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A04D30">
            <w:rPr>
              <w:rFonts w:cs="Calibri"/>
              <w:b/>
              <w:bCs/>
              <w:noProof/>
            </w:rPr>
            <w:t xml:space="preserve"> 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3D4" w:rsidRDefault="009E73D4">
      <w:r>
        <w:rPr>
          <w:color w:val="000000"/>
        </w:rPr>
        <w:separator/>
      </w:r>
    </w:p>
  </w:footnote>
  <w:footnote w:type="continuationSeparator" w:id="0">
    <w:p w:rsidR="009E73D4" w:rsidRDefault="009E7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5" w:type="dxa"/>
      <w:tblInd w:w="284" w:type="dxa"/>
      <w:tblLayout w:type="fixed"/>
      <w:tblCellMar>
        <w:left w:w="10" w:type="dxa"/>
        <w:right w:w="10" w:type="dxa"/>
      </w:tblCellMar>
      <w:tblLook w:val="0000" w:firstRow="0" w:lastRow="0" w:firstColumn="0" w:lastColumn="0" w:noHBand="0" w:noVBand="0"/>
    </w:tblPr>
    <w:tblGrid>
      <w:gridCol w:w="6770"/>
      <w:gridCol w:w="2585"/>
    </w:tblGrid>
    <w:tr w:rsidR="009E73D4" w:rsidTr="0031002C">
      <w:tc>
        <w:tcPr>
          <w:tcW w:w="6770" w:type="dxa"/>
          <w:shd w:val="clear" w:color="auto" w:fill="auto"/>
          <w:tcMar>
            <w:top w:w="0" w:type="dxa"/>
            <w:left w:w="108" w:type="dxa"/>
            <w:bottom w:w="0" w:type="dxa"/>
            <w:right w:w="108" w:type="dxa"/>
          </w:tcMar>
        </w:tcPr>
        <w:p w:rsidR="009E73D4" w:rsidRDefault="009E73D4">
          <w:pPr>
            <w:pStyle w:val="RdaliaLgende"/>
            <w:rPr>
              <w:rFonts w:cs="Calibri"/>
            </w:rPr>
          </w:pPr>
        </w:p>
      </w:tc>
      <w:tc>
        <w:tcPr>
          <w:tcW w:w="2585" w:type="dxa"/>
          <w:shd w:val="clear" w:color="auto" w:fill="auto"/>
          <w:tcMar>
            <w:top w:w="0" w:type="dxa"/>
            <w:left w:w="108" w:type="dxa"/>
            <w:bottom w:w="0" w:type="dxa"/>
            <w:right w:w="108" w:type="dxa"/>
          </w:tcMar>
        </w:tcPr>
        <w:p w:rsidR="009E73D4" w:rsidRDefault="009E73D4">
          <w:pPr>
            <w:pStyle w:val="RdaliaLgende"/>
            <w:ind w:left="321" w:firstLine="0"/>
            <w:rPr>
              <w:rFonts w:cs="Calibri"/>
            </w:rPr>
          </w:pPr>
          <w:r>
            <w:rPr>
              <w:rFonts w:cs="Calibri"/>
            </w:rPr>
            <w:t xml:space="preserve">Contract BPD-2025-0089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00B"/>
    <w:multiLevelType w:val="multilevel"/>
    <w:tmpl w:val="A840095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2650B"/>
    <w:multiLevelType w:val="multilevel"/>
    <w:tmpl w:val="4E2C5BB0"/>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CFE1B2D"/>
    <w:multiLevelType w:val="multilevel"/>
    <w:tmpl w:val="9C9EF13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0D8A296D"/>
    <w:multiLevelType w:val="multilevel"/>
    <w:tmpl w:val="F0160F6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658AC"/>
    <w:multiLevelType w:val="multilevel"/>
    <w:tmpl w:val="0404904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2295BE9"/>
    <w:multiLevelType w:val="multilevel"/>
    <w:tmpl w:val="8CDC587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5A16E2"/>
    <w:multiLevelType w:val="multilevel"/>
    <w:tmpl w:val="374E154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A7C22A5"/>
    <w:multiLevelType w:val="multilevel"/>
    <w:tmpl w:val="9A0AF1E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B2E45EE"/>
    <w:multiLevelType w:val="multilevel"/>
    <w:tmpl w:val="07A22FCE"/>
    <w:lvl w:ilvl="0">
      <w:start w:val="1"/>
      <w:numFmt w:val="decimal"/>
      <w:lvlText w:val="[%1]"/>
      <w:lvlJc w:val="left"/>
      <w:pPr>
        <w:ind w:left="212" w:hanging="384"/>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384"/>
      </w:pPr>
      <w:rPr>
        <w:lang w:val="fr-FR" w:eastAsia="en-US" w:bidi="ar-SA"/>
      </w:rPr>
    </w:lvl>
    <w:lvl w:ilvl="2">
      <w:numFmt w:val="bullet"/>
      <w:lvlText w:val="•"/>
      <w:lvlJc w:val="left"/>
      <w:pPr>
        <w:ind w:left="2189" w:hanging="384"/>
      </w:pPr>
      <w:rPr>
        <w:lang w:val="fr-FR" w:eastAsia="en-US" w:bidi="ar-SA"/>
      </w:rPr>
    </w:lvl>
    <w:lvl w:ilvl="3">
      <w:numFmt w:val="bullet"/>
      <w:lvlText w:val="•"/>
      <w:lvlJc w:val="left"/>
      <w:pPr>
        <w:ind w:left="3173" w:hanging="384"/>
      </w:pPr>
      <w:rPr>
        <w:lang w:val="fr-FR" w:eastAsia="en-US" w:bidi="ar-SA"/>
      </w:rPr>
    </w:lvl>
    <w:lvl w:ilvl="4">
      <w:numFmt w:val="bullet"/>
      <w:lvlText w:val="•"/>
      <w:lvlJc w:val="left"/>
      <w:pPr>
        <w:ind w:left="4158" w:hanging="384"/>
      </w:pPr>
      <w:rPr>
        <w:lang w:val="fr-FR" w:eastAsia="en-US" w:bidi="ar-SA"/>
      </w:rPr>
    </w:lvl>
    <w:lvl w:ilvl="5">
      <w:numFmt w:val="bullet"/>
      <w:lvlText w:val="•"/>
      <w:lvlJc w:val="left"/>
      <w:pPr>
        <w:ind w:left="5143" w:hanging="384"/>
      </w:pPr>
      <w:rPr>
        <w:lang w:val="fr-FR" w:eastAsia="en-US" w:bidi="ar-SA"/>
      </w:rPr>
    </w:lvl>
    <w:lvl w:ilvl="6">
      <w:numFmt w:val="bullet"/>
      <w:lvlText w:val="•"/>
      <w:lvlJc w:val="left"/>
      <w:pPr>
        <w:ind w:left="6127" w:hanging="384"/>
      </w:pPr>
      <w:rPr>
        <w:lang w:val="fr-FR" w:eastAsia="en-US" w:bidi="ar-SA"/>
      </w:rPr>
    </w:lvl>
    <w:lvl w:ilvl="7">
      <w:numFmt w:val="bullet"/>
      <w:lvlText w:val="•"/>
      <w:lvlJc w:val="left"/>
      <w:pPr>
        <w:ind w:left="7112" w:hanging="384"/>
      </w:pPr>
      <w:rPr>
        <w:lang w:val="fr-FR" w:eastAsia="en-US" w:bidi="ar-SA"/>
      </w:rPr>
    </w:lvl>
    <w:lvl w:ilvl="8">
      <w:numFmt w:val="bullet"/>
      <w:lvlText w:val="•"/>
      <w:lvlJc w:val="left"/>
      <w:pPr>
        <w:ind w:left="8097" w:hanging="384"/>
      </w:pPr>
      <w:rPr>
        <w:lang w:val="fr-FR" w:eastAsia="en-US" w:bidi="ar-SA"/>
      </w:rPr>
    </w:lvl>
  </w:abstractNum>
  <w:abstractNum w:abstractNumId="9" w15:restartNumberingAfterBreak="0">
    <w:nsid w:val="2BF50236"/>
    <w:multiLevelType w:val="multilevel"/>
    <w:tmpl w:val="1892EB7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34B41750"/>
    <w:multiLevelType w:val="multilevel"/>
    <w:tmpl w:val="3192F77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8D32A08"/>
    <w:multiLevelType w:val="multilevel"/>
    <w:tmpl w:val="6AE2E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E4A"/>
    <w:multiLevelType w:val="multilevel"/>
    <w:tmpl w:val="1298D89C"/>
    <w:lvl w:ilvl="0">
      <w:numFmt w:val="bullet"/>
      <w:lvlText w:val=""/>
      <w:lvlJc w:val="left"/>
      <w:pPr>
        <w:ind w:left="496" w:hanging="113"/>
      </w:pPr>
      <w:rPr>
        <w:rFonts w:ascii="Symbol" w:eastAsia="Symbol" w:hAnsi="Symbol" w:cs="Symbol"/>
        <w:b w:val="0"/>
        <w:bCs w:val="0"/>
        <w:i w:val="0"/>
        <w:iCs w:val="0"/>
        <w:spacing w:val="11"/>
        <w:w w:val="88"/>
        <w:sz w:val="20"/>
        <w:szCs w:val="20"/>
        <w:lang w:val="fr-FR" w:eastAsia="en-US" w:bidi="ar-SA"/>
      </w:rPr>
    </w:lvl>
    <w:lvl w:ilvl="1">
      <w:numFmt w:val="bullet"/>
      <w:lvlText w:val="•"/>
      <w:lvlJc w:val="left"/>
      <w:pPr>
        <w:ind w:left="1456" w:hanging="113"/>
      </w:pPr>
      <w:rPr>
        <w:lang w:val="fr-FR" w:eastAsia="en-US" w:bidi="ar-SA"/>
      </w:rPr>
    </w:lvl>
    <w:lvl w:ilvl="2">
      <w:numFmt w:val="bullet"/>
      <w:lvlText w:val="•"/>
      <w:lvlJc w:val="left"/>
      <w:pPr>
        <w:ind w:left="2413" w:hanging="113"/>
      </w:pPr>
      <w:rPr>
        <w:lang w:val="fr-FR" w:eastAsia="en-US" w:bidi="ar-SA"/>
      </w:rPr>
    </w:lvl>
    <w:lvl w:ilvl="3">
      <w:numFmt w:val="bullet"/>
      <w:lvlText w:val="•"/>
      <w:lvlJc w:val="left"/>
      <w:pPr>
        <w:ind w:left="3369" w:hanging="113"/>
      </w:pPr>
      <w:rPr>
        <w:lang w:val="fr-FR" w:eastAsia="en-US" w:bidi="ar-SA"/>
      </w:rPr>
    </w:lvl>
    <w:lvl w:ilvl="4">
      <w:numFmt w:val="bullet"/>
      <w:lvlText w:val="•"/>
      <w:lvlJc w:val="left"/>
      <w:pPr>
        <w:ind w:left="4326" w:hanging="113"/>
      </w:pPr>
      <w:rPr>
        <w:lang w:val="fr-FR" w:eastAsia="en-US" w:bidi="ar-SA"/>
      </w:rPr>
    </w:lvl>
    <w:lvl w:ilvl="5">
      <w:numFmt w:val="bullet"/>
      <w:lvlText w:val="•"/>
      <w:lvlJc w:val="left"/>
      <w:pPr>
        <w:ind w:left="5283" w:hanging="113"/>
      </w:pPr>
      <w:rPr>
        <w:lang w:val="fr-FR" w:eastAsia="en-US" w:bidi="ar-SA"/>
      </w:rPr>
    </w:lvl>
    <w:lvl w:ilvl="6">
      <w:numFmt w:val="bullet"/>
      <w:lvlText w:val="•"/>
      <w:lvlJc w:val="left"/>
      <w:pPr>
        <w:ind w:left="6239" w:hanging="113"/>
      </w:pPr>
      <w:rPr>
        <w:lang w:val="fr-FR" w:eastAsia="en-US" w:bidi="ar-SA"/>
      </w:rPr>
    </w:lvl>
    <w:lvl w:ilvl="7">
      <w:numFmt w:val="bullet"/>
      <w:lvlText w:val="•"/>
      <w:lvlJc w:val="left"/>
      <w:pPr>
        <w:ind w:left="7196" w:hanging="113"/>
      </w:pPr>
      <w:rPr>
        <w:lang w:val="fr-FR" w:eastAsia="en-US" w:bidi="ar-SA"/>
      </w:rPr>
    </w:lvl>
    <w:lvl w:ilvl="8">
      <w:numFmt w:val="bullet"/>
      <w:lvlText w:val="•"/>
      <w:lvlJc w:val="left"/>
      <w:pPr>
        <w:ind w:left="8153" w:hanging="113"/>
      </w:pPr>
      <w:rPr>
        <w:lang w:val="fr-FR" w:eastAsia="en-US" w:bidi="ar-SA"/>
      </w:rPr>
    </w:lvl>
  </w:abstractNum>
  <w:abstractNum w:abstractNumId="13" w15:restartNumberingAfterBreak="0">
    <w:nsid w:val="4F62340C"/>
    <w:multiLevelType w:val="multilevel"/>
    <w:tmpl w:val="D24656F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14B5DD8"/>
    <w:multiLevelType w:val="multilevel"/>
    <w:tmpl w:val="D3DA099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AD15F17"/>
    <w:multiLevelType w:val="multilevel"/>
    <w:tmpl w:val="6FA8F5A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B842716"/>
    <w:multiLevelType w:val="multilevel"/>
    <w:tmpl w:val="48A2C0FA"/>
    <w:lvl w:ilvl="0">
      <w:numFmt w:val="bullet"/>
      <w:lvlText w:val="-"/>
      <w:lvlJc w:val="left"/>
      <w:pPr>
        <w:ind w:left="212" w:hanging="131"/>
      </w:pPr>
      <w:rPr>
        <w:rFonts w:ascii="Arial" w:eastAsia="Arial" w:hAnsi="Arial" w:cs="Arial"/>
        <w:b w:val="0"/>
        <w:bCs w:val="0"/>
        <w:i w:val="0"/>
        <w:iCs w:val="0"/>
        <w:spacing w:val="0"/>
        <w:w w:val="100"/>
        <w:sz w:val="22"/>
        <w:szCs w:val="22"/>
        <w:lang w:val="fr-FR" w:eastAsia="en-US" w:bidi="ar-SA"/>
      </w:rPr>
    </w:lvl>
    <w:lvl w:ilvl="1">
      <w:numFmt w:val="bullet"/>
      <w:lvlText w:val="•"/>
      <w:lvlJc w:val="left"/>
      <w:pPr>
        <w:ind w:left="1204" w:hanging="131"/>
      </w:pPr>
      <w:rPr>
        <w:lang w:val="fr-FR" w:eastAsia="en-US" w:bidi="ar-SA"/>
      </w:rPr>
    </w:lvl>
    <w:lvl w:ilvl="2">
      <w:numFmt w:val="bullet"/>
      <w:lvlText w:val="•"/>
      <w:lvlJc w:val="left"/>
      <w:pPr>
        <w:ind w:left="2189" w:hanging="131"/>
      </w:pPr>
      <w:rPr>
        <w:lang w:val="fr-FR" w:eastAsia="en-US" w:bidi="ar-SA"/>
      </w:rPr>
    </w:lvl>
    <w:lvl w:ilvl="3">
      <w:numFmt w:val="bullet"/>
      <w:lvlText w:val="•"/>
      <w:lvlJc w:val="left"/>
      <w:pPr>
        <w:ind w:left="3173" w:hanging="131"/>
      </w:pPr>
      <w:rPr>
        <w:lang w:val="fr-FR" w:eastAsia="en-US" w:bidi="ar-SA"/>
      </w:rPr>
    </w:lvl>
    <w:lvl w:ilvl="4">
      <w:numFmt w:val="bullet"/>
      <w:lvlText w:val="•"/>
      <w:lvlJc w:val="left"/>
      <w:pPr>
        <w:ind w:left="4158" w:hanging="131"/>
      </w:pPr>
      <w:rPr>
        <w:lang w:val="fr-FR" w:eastAsia="en-US" w:bidi="ar-SA"/>
      </w:rPr>
    </w:lvl>
    <w:lvl w:ilvl="5">
      <w:numFmt w:val="bullet"/>
      <w:lvlText w:val="•"/>
      <w:lvlJc w:val="left"/>
      <w:pPr>
        <w:ind w:left="5143" w:hanging="131"/>
      </w:pPr>
      <w:rPr>
        <w:lang w:val="fr-FR" w:eastAsia="en-US" w:bidi="ar-SA"/>
      </w:rPr>
    </w:lvl>
    <w:lvl w:ilvl="6">
      <w:numFmt w:val="bullet"/>
      <w:lvlText w:val="•"/>
      <w:lvlJc w:val="left"/>
      <w:pPr>
        <w:ind w:left="6127" w:hanging="131"/>
      </w:pPr>
      <w:rPr>
        <w:lang w:val="fr-FR" w:eastAsia="en-US" w:bidi="ar-SA"/>
      </w:rPr>
    </w:lvl>
    <w:lvl w:ilvl="7">
      <w:numFmt w:val="bullet"/>
      <w:lvlText w:val="•"/>
      <w:lvlJc w:val="left"/>
      <w:pPr>
        <w:ind w:left="7112" w:hanging="131"/>
      </w:pPr>
      <w:rPr>
        <w:lang w:val="fr-FR" w:eastAsia="en-US" w:bidi="ar-SA"/>
      </w:rPr>
    </w:lvl>
    <w:lvl w:ilvl="8">
      <w:numFmt w:val="bullet"/>
      <w:lvlText w:val="•"/>
      <w:lvlJc w:val="left"/>
      <w:pPr>
        <w:ind w:left="8097" w:hanging="131"/>
      </w:pPr>
      <w:rPr>
        <w:lang w:val="fr-FR" w:eastAsia="en-US" w:bidi="ar-SA"/>
      </w:rPr>
    </w:lvl>
  </w:abstractNum>
  <w:abstractNum w:abstractNumId="17" w15:restartNumberingAfterBreak="0">
    <w:nsid w:val="6C5135AE"/>
    <w:multiLevelType w:val="multilevel"/>
    <w:tmpl w:val="3300D26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E88170A"/>
    <w:multiLevelType w:val="multilevel"/>
    <w:tmpl w:val="19D682E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5366998"/>
    <w:multiLevelType w:val="multilevel"/>
    <w:tmpl w:val="796CB7C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89A0682"/>
    <w:multiLevelType w:val="multilevel"/>
    <w:tmpl w:val="CCAC6E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89A6B6D"/>
    <w:multiLevelType w:val="multilevel"/>
    <w:tmpl w:val="E3F4BF1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B7A57DC"/>
    <w:multiLevelType w:val="multilevel"/>
    <w:tmpl w:val="C172B33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7"/>
  </w:num>
  <w:num w:numId="3">
    <w:abstractNumId w:val="11"/>
  </w:num>
  <w:num w:numId="4">
    <w:abstractNumId w:val="6"/>
  </w:num>
  <w:num w:numId="5">
    <w:abstractNumId w:val="5"/>
  </w:num>
  <w:num w:numId="6">
    <w:abstractNumId w:val="20"/>
  </w:num>
  <w:num w:numId="7">
    <w:abstractNumId w:val="10"/>
  </w:num>
  <w:num w:numId="8">
    <w:abstractNumId w:val="4"/>
  </w:num>
  <w:num w:numId="9">
    <w:abstractNumId w:val="7"/>
  </w:num>
  <w:num w:numId="10">
    <w:abstractNumId w:val="9"/>
  </w:num>
  <w:num w:numId="11">
    <w:abstractNumId w:val="15"/>
  </w:num>
  <w:num w:numId="12">
    <w:abstractNumId w:val="14"/>
  </w:num>
  <w:num w:numId="13">
    <w:abstractNumId w:val="3"/>
  </w:num>
  <w:num w:numId="14">
    <w:abstractNumId w:val="13"/>
  </w:num>
  <w:num w:numId="15">
    <w:abstractNumId w:val="2"/>
  </w:num>
  <w:num w:numId="16">
    <w:abstractNumId w:val="21"/>
  </w:num>
  <w:num w:numId="17">
    <w:abstractNumId w:val="19"/>
  </w:num>
  <w:num w:numId="18">
    <w:abstractNumId w:val="18"/>
  </w:num>
  <w:num w:numId="19">
    <w:abstractNumId w:val="22"/>
  </w:num>
  <w:num w:numId="20">
    <w:abstractNumId w:val="0"/>
  </w:num>
  <w:num w:numId="21">
    <w:abstractNumId w:val="4"/>
  </w:num>
  <w:num w:numId="22">
    <w:abstractNumId w:val="7"/>
  </w:num>
  <w:num w:numId="23">
    <w:abstractNumId w:val="4"/>
  </w:num>
  <w:num w:numId="24">
    <w:abstractNumId w:val="20"/>
  </w:num>
  <w:num w:numId="25">
    <w:abstractNumId w:val="4"/>
  </w:num>
  <w:num w:numId="26">
    <w:abstractNumId w:val="12"/>
  </w:num>
  <w:num w:numId="27">
    <w:abstractNumId w:val="8"/>
  </w:num>
  <w:num w:numId="28">
    <w:abstractNumId w:val="16"/>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updateFields w:val="true"/>
  <w:zoom w:percent="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F"/>
    <w:rsid w:val="00097EDC"/>
    <w:rsid w:val="00193542"/>
    <w:rsid w:val="001E1032"/>
    <w:rsid w:val="002050EF"/>
    <w:rsid w:val="002D3014"/>
    <w:rsid w:val="0031002C"/>
    <w:rsid w:val="004154AC"/>
    <w:rsid w:val="00531870"/>
    <w:rsid w:val="005506FC"/>
    <w:rsid w:val="008021BD"/>
    <w:rsid w:val="00885712"/>
    <w:rsid w:val="008B1243"/>
    <w:rsid w:val="009E73D4"/>
    <w:rsid w:val="00A04D30"/>
    <w:rsid w:val="00DB6468"/>
    <w:rsid w:val="00F53779"/>
    <w:rsid w:val="00F87DCF"/>
    <w:rsid w:val="00FE76FB"/>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C37A"/>
  <w15:docId w15:val="{BD602EED-49B9-431D-AEBE-B2B1D1364507}"/>
  <w:themeFontLang w:val="en" w:eastAsia="en" w:bidi="en"/>
  <w:activeWritingStyle w:lang="e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1" w:customStyle="1">
    <w:name w:val="WW_OutlineListStyle_1"/>
    <w:basedOn w:val="Aucuneliste"/>
    <w:pPr>
      <w:numPr>
        <w:numId w:val="1"/>
      </w:numPr>
    </w:pPr>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styleId="Standard" w:customStyle="1">
    <w:name w:val="Standard"/>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style>
  <w:style w:type="paragraph" w:styleId="RdaliaRetraitniveau2" w:customStyle="1">
    <w:name w:val="Rédalia : Retrait niveau 2"/>
    <w:basedOn w:val="RedaliaNormal"/>
    <w:pPr>
      <w:numPr>
        <w:numId w:val="17"/>
      </w:numPr>
    </w:pPr>
  </w:style>
  <w:style w:type="paragraph" w:styleId="RdaliaTableau" w:customStyle="1">
    <w:name w:val="Rédalia : Tableau"/>
    <w:basedOn w:val="RedaliaNormal"/>
    <w:pPr>
      <w:numPr>
        <w:numId w:val="18"/>
      </w:numPr>
    </w:pPr>
    <w:rPr>
      <w:b/>
      <w:color w:val="0000FF"/>
    </w:rPr>
  </w:style>
  <w:style w:type="paragraph" w:styleId="RdaliaTextemasqu" w:customStyle="1">
    <w:name w:val="Rédalia : Texte masqué"/>
    <w:basedOn w:val="RdaliaRetraitniveau1"/>
    <w:pPr>
      <w:numPr>
        <w:numId w:val="16"/>
      </w:num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4"/>
      </w:numPr>
      <w:tabs>
        <w:tab w:val="clear" w:pos="8505"/>
        <w:tab w:val="left" w:pos="56"/>
        <w:tab w:val="left" w:pos="8278"/>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numPr>
        <w:numId w:val="15"/>
      </w:numPr>
      <w:tabs>
        <w:tab w:val="clear" w:pos="8505"/>
        <w:tab w:val="left" w:pos="981"/>
        <w:tab w:val="left" w:leader="dot" w:pos="7785"/>
      </w:tabs>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6"/>
      </w:numPr>
      <w:tabs>
        <w:tab w:val="clear" w:pos="-2426"/>
        <w:tab w:val="left" w:pos="-1161"/>
        <w:tab w:val="left" w:pos="-720"/>
      </w:tabs>
    </w:pPr>
  </w:style>
  <w:style w:type="paragraph" w:styleId="RdaliaRetraitPuceniveau2" w:customStyle="1">
    <w:name w:val="Rédalia : Retrait Puce niveau 2"/>
    <w:basedOn w:val="RedaliaNormal"/>
    <w:pPr>
      <w:numPr>
        <w:numId w:val="11"/>
      </w:numPr>
      <w:tabs>
        <w:tab w:val="clear" w:pos="8505"/>
        <w:tab w:val="left" w:pos="-2426"/>
      </w:tabs>
    </w:pPr>
  </w:style>
  <w:style w:type="paragraph" w:styleId="RdaliaRetraitGrandepuce" w:customStyle="1">
    <w:name w:val="Rédalia : Retrait Grande puce"/>
    <w:basedOn w:val="RedaliaNormal"/>
    <w:pPr>
      <w:numPr>
        <w:numId w:val="7"/>
      </w:numPr>
      <w:tabs>
        <w:tab w:val="clear" w:pos="8505"/>
        <w:tab w:val="left" w:pos="-1836"/>
        <w:tab w:val="left" w:pos="-1060"/>
      </w:tabs>
    </w:pPr>
  </w:style>
  <w:style w:type="paragraph" w:styleId="RedaliaRetraitPuceniveau1" w:customStyle="1">
    <w:name w:val="Redalia : Retrait Puce niveau 1"/>
    <w:basedOn w:val="RedaliaNormal"/>
    <w:pPr>
      <w:tabs>
        <w:tab w:val="clear" w:pos="8505"/>
        <w:tab w:val="left" w:pos="-1276"/>
      </w:tabs>
    </w:pPr>
  </w:style>
  <w:style w:type="paragraph" w:styleId="RedaliaRetraitsanspuce" w:customStyle="1">
    <w:name w:val="Redalia : Retrait sans puce"/>
    <w:basedOn w:val="RedaliaRetraitPuceniveau1"/>
    <w:pPr>
      <w:numPr>
        <w:numId w:val="10"/>
      </w:numPr>
      <w:tabs>
        <w:tab w:val="clear" w:pos="-1276"/>
        <w:tab w:val="left" w:pos="709"/>
      </w:tabs>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20"/>
      </w:numPr>
      <w:tabs>
        <w:tab w:val="left" w:pos="-159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19"/>
      </w:numPr>
      <w:tabs>
        <w:tab w:val="left" w:pos="-513"/>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uiPriority w:val="99"/>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
    <w:name w:val="Subtle Emphasis"/>
  </w:style>
  <w:style w:type="character" w:styleId="Emphaseintense">
    <w:name w:val="Intense Emphasis"/>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rpsdetexte">
    <w:name w:val="Body Text"/>
    <w:basedOn w:val="Normal"/>
    <w:pPr>
      <w:suppressAutoHyphens w:val="0"/>
      <w:autoSpaceDE w:val="0"/>
      <w:ind w:left="212"/>
      <w:textAlignment w:val="auto"/>
    </w:pPr>
    <w:rPr>
      <w:rFonts w:ascii="Arial" w:hAnsi="Arial" w:eastAsia="Arial" w:cs="Arial"/>
      <w:szCs w:val="22"/>
      <w:lang w:eastAsia="en-US"/>
    </w:rPr>
  </w:style>
  <w:style w:type="character" w:styleId="CorpsdetexteCar" w:customStyle="1">
    <w:name w:val="Corps de texte Car"/>
    <w:basedOn w:val="Policepardfaut"/>
    <w:rPr>
      <w:rFonts w:ascii="Arial" w:hAnsi="Arial" w:eastAsia="Arial" w:cs="Arial"/>
      <w:sz w:val="22"/>
      <w:szCs w:val="22"/>
      <w:lang w:eastAsia="en-US"/>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numbering" w:styleId="WWOutlineListStyle" w:customStyle="1">
    <w:name w:val="WW_OutlineListStyle"/>
    <w:basedOn w:val="Aucuneliste"/>
    <w:pPr>
      <w:numPr>
        <w:numId w:val="2"/>
      </w:numPr>
    </w:pPr>
  </w:style>
  <w:style w:type="numbering" w:styleId="Outline" w:customStyle="1">
    <w:name w:val="Outline"/>
    <w:basedOn w:val="Aucuneliste"/>
    <w:pPr>
      <w:numPr>
        <w:numId w:val="3"/>
      </w:numPr>
    </w:pPr>
  </w:style>
  <w:style w:type="numbering" w:styleId="List1" w:customStyle="1">
    <w:name w:val="List 1"/>
    <w:basedOn w:val="Aucuneliste"/>
    <w:pPr>
      <w:numPr>
        <w:numId w:val="4"/>
      </w:numPr>
    </w:pPr>
  </w:style>
  <w:style w:type="numbering" w:styleId="LFO1" w:customStyle="1">
    <w:name w:val="LFO1"/>
    <w:basedOn w:val="Aucuneliste"/>
    <w:pPr>
      <w:numPr>
        <w:numId w:val="5"/>
      </w:numPr>
    </w:pPr>
  </w:style>
  <w:style w:type="numbering" w:styleId="LFO2" w:customStyle="1">
    <w:name w:val="LFO2"/>
    <w:basedOn w:val="Aucuneliste"/>
    <w:pPr>
      <w:numPr>
        <w:numId w:val="6"/>
      </w:numPr>
    </w:pPr>
  </w:style>
  <w:style w:type="numbering" w:styleId="LFO3" w:customStyle="1">
    <w:name w:val="LFO3"/>
    <w:basedOn w:val="Aucuneliste"/>
    <w:pPr>
      <w:numPr>
        <w:numId w:val="7"/>
      </w:numPr>
    </w:pPr>
  </w:style>
  <w:style w:type="numbering" w:styleId="LFO5" w:customStyle="1">
    <w:name w:val="LFO5"/>
    <w:basedOn w:val="Aucuneliste"/>
    <w:pPr>
      <w:numPr>
        <w:numId w:val="8"/>
      </w:numPr>
    </w:pPr>
  </w:style>
  <w:style w:type="numbering" w:styleId="LFO6" w:customStyle="1">
    <w:name w:val="LFO6"/>
    <w:basedOn w:val="Aucuneliste"/>
    <w:pPr>
      <w:numPr>
        <w:numId w:val="9"/>
      </w:numPr>
    </w:pPr>
  </w:style>
  <w:style w:type="numbering" w:styleId="LFO7" w:customStyle="1">
    <w:name w:val="LFO7"/>
    <w:basedOn w:val="Aucuneliste"/>
    <w:pPr>
      <w:numPr>
        <w:numId w:val="10"/>
      </w:numPr>
    </w:pPr>
  </w:style>
  <w:style w:type="numbering" w:styleId="LFO8" w:customStyle="1">
    <w:name w:val="LFO8"/>
    <w:basedOn w:val="Aucuneliste"/>
    <w:pPr>
      <w:numPr>
        <w:numId w:val="11"/>
      </w:numPr>
    </w:pPr>
  </w:style>
  <w:style w:type="numbering" w:styleId="LFO9" w:customStyle="1">
    <w:name w:val="LFO9"/>
    <w:basedOn w:val="Aucuneliste"/>
    <w:pPr>
      <w:numPr>
        <w:numId w:val="12"/>
      </w:numPr>
    </w:pPr>
  </w:style>
  <w:style w:type="numbering" w:styleId="LFO10" w:customStyle="1">
    <w:name w:val="LFO10"/>
    <w:basedOn w:val="Aucuneliste"/>
    <w:pPr>
      <w:numPr>
        <w:numId w:val="13"/>
      </w:numPr>
    </w:pPr>
  </w:style>
  <w:style w:type="numbering" w:styleId="LFO22" w:customStyle="1">
    <w:name w:val="LFO22"/>
    <w:basedOn w:val="Aucuneliste"/>
    <w:pPr>
      <w:numPr>
        <w:numId w:val="14"/>
      </w:numPr>
    </w:pPr>
  </w:style>
  <w:style w:type="numbering" w:styleId="LFO23" w:customStyle="1">
    <w:name w:val="LFO23"/>
    <w:basedOn w:val="Aucuneliste"/>
    <w:pPr>
      <w:numPr>
        <w:numId w:val="15"/>
      </w:numPr>
    </w:pPr>
  </w:style>
  <w:style w:type="numbering" w:styleId="LFO24" w:customStyle="1">
    <w:name w:val="LFO24"/>
    <w:basedOn w:val="Aucuneliste"/>
    <w:pPr>
      <w:numPr>
        <w:numId w:val="16"/>
      </w:numPr>
    </w:pPr>
  </w:style>
  <w:style w:type="numbering" w:styleId="LFO25" w:customStyle="1">
    <w:name w:val="LFO25"/>
    <w:basedOn w:val="Aucuneliste"/>
    <w:pPr>
      <w:numPr>
        <w:numId w:val="17"/>
      </w:numPr>
    </w:pPr>
  </w:style>
  <w:style w:type="numbering" w:styleId="LFO26" w:customStyle="1">
    <w:name w:val="LFO26"/>
    <w:basedOn w:val="Aucuneliste"/>
    <w:pPr>
      <w:numPr>
        <w:numId w:val="18"/>
      </w:numPr>
    </w:pPr>
  </w:style>
  <w:style w:type="numbering" w:styleId="LFO33" w:customStyle="1">
    <w:name w:val="LFO33"/>
    <w:basedOn w:val="Aucuneliste"/>
    <w:pPr>
      <w:numPr>
        <w:numId w:val="19"/>
      </w:numPr>
    </w:pPr>
  </w:style>
  <w:style w:type="numbering" w:styleId="LFO35" w:customStyle="1">
    <w:name w:val="LFO35"/>
    <w:basedOn w:val="Aucuneliste"/>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54</Pages>
  <Words>18602</Words>
  <Characters>102311</Characters>
  <Application>Microsoft Office Word</Application>
  <DocSecurity>0</DocSecurity>
  <Lines>852</Lines>
  <Paragraphs>241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120672</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 Beginning of paragraph</dc:title>
  <dc:subject/>
  <dc:creator>CEB</dc:creator>
  <dc:description/>
  <lastModifiedBy>LIBERSART Augustin</lastModifiedBy>
  <revision>7</revision>
  <lastPrinted>2025-04-24T14:27:00.0000000Z</lastPrinted>
  <dcterms:created xsi:type="dcterms:W3CDTF">2025-05-05T12:22:00.0000000Z</dcterms:created>
  <dcterms:modified xsi:type="dcterms:W3CDTF">2025-07-10T16:16:00.0000000Z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